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FBBDB" w14:textId="77777777" w:rsidR="00CC18E2" w:rsidRPr="00CC18E2" w:rsidRDefault="00CC18E2" w:rsidP="00CC18E2">
      <w:pPr>
        <w:shd w:val="clear" w:color="auto" w:fill="FFFFFF"/>
        <w:spacing w:before="100" w:beforeAutospacing="1" w:after="100" w:afterAutospacing="1" w:line="240" w:lineRule="auto"/>
        <w:outlineLvl w:val="0"/>
        <w:rPr>
          <w:rFonts w:ascii="Calibri" w:eastAsia="Times New Roman" w:hAnsi="Calibri" w:cs="Calibri"/>
          <w:b/>
          <w:bCs/>
          <w:color w:val="212121"/>
          <w:kern w:val="36"/>
          <w:sz w:val="36"/>
          <w:szCs w:val="36"/>
        </w:rPr>
      </w:pPr>
      <w:r w:rsidRPr="00CC18E2">
        <w:rPr>
          <w:rFonts w:ascii="Calibri" w:eastAsia="Times New Roman" w:hAnsi="Calibri" w:cs="Calibri"/>
          <w:b/>
          <w:bCs/>
          <w:color w:val="212121"/>
          <w:kern w:val="36"/>
          <w:sz w:val="36"/>
          <w:szCs w:val="36"/>
        </w:rPr>
        <w:t>Climate change: global temperature</w:t>
      </w:r>
    </w:p>
    <w:p w14:paraId="18667071" w14:textId="77777777" w:rsidR="00CC18E2" w:rsidRPr="00CC18E2" w:rsidRDefault="00CC18E2" w:rsidP="00CC18E2">
      <w:pPr>
        <w:shd w:val="clear" w:color="auto" w:fill="FFFFFF"/>
        <w:spacing w:after="0" w:line="240" w:lineRule="auto"/>
        <w:rPr>
          <w:rFonts w:eastAsia="Times New Roman" w:cstheme="minorHAnsi"/>
          <w:color w:val="757575"/>
        </w:rPr>
      </w:pPr>
      <w:r w:rsidRPr="00CC18E2">
        <w:rPr>
          <w:rFonts w:eastAsia="Times New Roman" w:cstheme="minorHAnsi"/>
          <w:caps/>
          <w:color w:val="757575"/>
        </w:rPr>
        <w:t> By Rebecca Lindsey AND LuAnn Dahlman Reviewed by Jessica Blunden</w:t>
      </w:r>
    </w:p>
    <w:p w14:paraId="2CF45527" w14:textId="77777777" w:rsidR="00CC18E2" w:rsidRPr="00CC18E2" w:rsidRDefault="00CC18E2" w:rsidP="00CC18E2">
      <w:pPr>
        <w:shd w:val="clear" w:color="auto" w:fill="FFFFFF"/>
        <w:spacing w:after="0" w:line="240" w:lineRule="auto"/>
        <w:rPr>
          <w:rFonts w:eastAsia="Times New Roman" w:cstheme="minorHAnsi"/>
          <w:color w:val="757575"/>
        </w:rPr>
      </w:pPr>
      <w:r w:rsidRPr="00CC18E2">
        <w:rPr>
          <w:rFonts w:eastAsia="Times New Roman" w:cstheme="minorHAnsi"/>
          <w:caps/>
          <w:color w:val="757575"/>
        </w:rPr>
        <w:t>Published May 29, 2025</w:t>
      </w:r>
    </w:p>
    <w:p w14:paraId="7B65F20E" w14:textId="77777777" w:rsidR="00CC18E2" w:rsidRPr="00CC18E2" w:rsidRDefault="00CC18E2" w:rsidP="00CC18E2">
      <w:pPr>
        <w:shd w:val="clear" w:color="auto" w:fill="FFFFFF"/>
        <w:spacing w:before="100" w:beforeAutospacing="1" w:after="100" w:afterAutospacing="1" w:line="240" w:lineRule="auto"/>
        <w:outlineLvl w:val="1"/>
        <w:rPr>
          <w:rFonts w:eastAsia="Times New Roman" w:cstheme="minorHAnsi"/>
          <w:b/>
          <w:bCs/>
          <w:color w:val="212121"/>
          <w:sz w:val="28"/>
          <w:szCs w:val="28"/>
        </w:rPr>
      </w:pPr>
      <w:r w:rsidRPr="00CC18E2">
        <w:rPr>
          <w:rFonts w:eastAsia="Times New Roman" w:cstheme="minorHAnsi"/>
          <w:b/>
          <w:bCs/>
          <w:color w:val="212121"/>
          <w:sz w:val="28"/>
          <w:szCs w:val="28"/>
        </w:rPr>
        <w:t>Global temperature in 2024</w:t>
      </w:r>
    </w:p>
    <w:p w14:paraId="1104101B" w14:textId="79A9276E" w:rsidR="00CC18E2" w:rsidRPr="00CC18E2" w:rsidRDefault="00CC18E2" w:rsidP="00CC18E2">
      <w:pPr>
        <w:shd w:val="clear" w:color="auto" w:fill="FFFFFF"/>
        <w:spacing w:before="100" w:beforeAutospacing="1" w:after="100" w:afterAutospacing="1" w:line="240" w:lineRule="auto"/>
        <w:rPr>
          <w:rFonts w:eastAsia="Times New Roman" w:cstheme="minorHAnsi"/>
          <w:color w:val="212121"/>
          <w:sz w:val="24"/>
          <w:szCs w:val="24"/>
        </w:rPr>
      </w:pPr>
      <w:r w:rsidRPr="00CC18E2">
        <w:rPr>
          <w:rFonts w:eastAsia="Times New Roman" w:cstheme="minorHAnsi"/>
          <w:color w:val="212121"/>
          <w:sz w:val="24"/>
          <w:szCs w:val="24"/>
        </w:rPr>
        <w:t>According to the </w:t>
      </w:r>
      <w:hyperlink r:id="rId5" w:tgtFrame="_blank" w:tooltip="(opens in a new window)" w:history="1">
        <w:r w:rsidRPr="00CC18E2">
          <w:rPr>
            <w:rFonts w:eastAsia="Times New Roman" w:cstheme="minorHAnsi"/>
            <w:color w:val="0071BC"/>
            <w:sz w:val="24"/>
            <w:szCs w:val="24"/>
            <w:u w:val="single"/>
          </w:rPr>
          <w:t>annual report</w:t>
        </w:r>
      </w:hyperlink>
      <w:r w:rsidRPr="00CC18E2">
        <w:rPr>
          <w:rFonts w:eastAsia="Times New Roman" w:cstheme="minorHAnsi"/>
          <w:color w:val="212121"/>
          <w:sz w:val="24"/>
          <w:szCs w:val="24"/>
        </w:rPr>
        <w:t> from NOAA National Centers for Environmental Information, 2024 was the warmest year since global records began in 1850. The global average surface temperature was 2.32 Fahrenheit (1.29 degrees Celsius) above the 20</w:t>
      </w:r>
      <w:r w:rsidRPr="00CC18E2">
        <w:rPr>
          <w:rFonts w:eastAsia="Times New Roman" w:cstheme="minorHAnsi"/>
          <w:color w:val="212121"/>
          <w:sz w:val="24"/>
          <w:szCs w:val="24"/>
          <w:vertAlign w:val="superscript"/>
        </w:rPr>
        <w:t>th</w:t>
      </w:r>
      <w:r w:rsidRPr="00CC18E2">
        <w:rPr>
          <w:rFonts w:eastAsia="Times New Roman" w:cstheme="minorHAnsi"/>
          <w:color w:val="212121"/>
          <w:sz w:val="24"/>
          <w:szCs w:val="24"/>
        </w:rPr>
        <w:t>-century average (57.0 degrees Fahrenheit, or 13.9 degrees Celsius) and 2.63 degrees Fahrenheit (1.46 degrees Celsius) above the pre-industrial average (56.7 degrees Fahrenheit, or 13.7 degrees Celsius), which NOAA defines as the period from 1850-1900.</w:t>
      </w:r>
    </w:p>
    <w:p w14:paraId="695A94BB" w14:textId="5308A7D1" w:rsidR="00CC18E2" w:rsidRPr="00CC18E2" w:rsidRDefault="00CC18E2" w:rsidP="00CC18E2">
      <w:pPr>
        <w:shd w:val="clear" w:color="auto" w:fill="FFFFFF"/>
        <w:spacing w:before="100" w:beforeAutospacing="1" w:after="100" w:afterAutospacing="1" w:line="240" w:lineRule="auto"/>
        <w:rPr>
          <w:rFonts w:eastAsia="Times New Roman" w:cstheme="minorHAnsi"/>
          <w:color w:val="212121"/>
          <w:sz w:val="26"/>
          <w:szCs w:val="26"/>
        </w:rPr>
      </w:pPr>
      <w:r w:rsidRPr="00CC18E2">
        <w:rPr>
          <w:rFonts w:ascii="Source Sans Pro" w:eastAsia="Times New Roman" w:hAnsi="Source Sans Pro" w:cs="Times New Roman"/>
          <w:color w:val="757575"/>
          <w:sz w:val="26"/>
          <w:szCs w:val="26"/>
        </w:rPr>
        <w:drawing>
          <wp:inline distT="0" distB="0" distL="0" distR="0" wp14:anchorId="0E1AED9F" wp14:editId="522C58D7">
            <wp:extent cx="5333485" cy="518704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351440" cy="5204504"/>
                    </a:xfrm>
                    <a:prstGeom prst="rect">
                      <a:avLst/>
                    </a:prstGeom>
                  </pic:spPr>
                </pic:pic>
              </a:graphicData>
            </a:graphic>
          </wp:inline>
        </w:drawing>
      </w:r>
    </w:p>
    <w:p w14:paraId="63EA8997" w14:textId="0A591B08" w:rsidR="00CC18E2" w:rsidRPr="00CC18E2" w:rsidRDefault="00CC18E2" w:rsidP="00CC18E2">
      <w:pPr>
        <w:shd w:val="clear" w:color="auto" w:fill="FFFFFF"/>
        <w:spacing w:after="0" w:line="240" w:lineRule="auto"/>
        <w:rPr>
          <w:rFonts w:ascii="Source Sans Pro" w:eastAsia="Times New Roman" w:hAnsi="Source Sans Pro" w:cs="Times New Roman"/>
          <w:color w:val="212121"/>
          <w:sz w:val="26"/>
          <w:szCs w:val="26"/>
        </w:rPr>
      </w:pPr>
    </w:p>
    <w:p w14:paraId="37AD3F05" w14:textId="77777777" w:rsidR="00CC18E2" w:rsidRPr="00CC18E2" w:rsidRDefault="00CC18E2" w:rsidP="00CC18E2">
      <w:pPr>
        <w:shd w:val="clear" w:color="auto" w:fill="FFFFFF"/>
        <w:spacing w:after="100" w:afterAutospacing="1" w:line="240" w:lineRule="auto"/>
        <w:rPr>
          <w:rFonts w:ascii="Source Sans Pro" w:eastAsia="Times New Roman" w:hAnsi="Source Sans Pro" w:cs="Times New Roman"/>
          <w:color w:val="757575"/>
          <w:sz w:val="26"/>
          <w:szCs w:val="26"/>
        </w:rPr>
      </w:pPr>
      <w:r w:rsidRPr="00CC18E2">
        <w:rPr>
          <w:rFonts w:ascii="Source Sans Pro" w:eastAsia="Times New Roman" w:hAnsi="Source Sans Pro" w:cs="Times New Roman"/>
          <w:color w:val="757575"/>
          <w:sz w:val="26"/>
          <w:szCs w:val="26"/>
        </w:rPr>
        <w:t>Global temperatures in 2024 were above the 1991-2020 average (red) across most of the planet. Yearly temperatures compared to the 20th-century average (bar chart) show that it has been 48 years since Earth had a cooler-than-average year. NOAA Climate.gov image, based on data from NOAA National Centers for Environmental Information. </w:t>
      </w:r>
    </w:p>
    <w:p w14:paraId="0C578281"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The 2024 global temperature anomaly (</w:t>
      </w:r>
      <w:r w:rsidRPr="00CC18E2">
        <w:rPr>
          <w:rFonts w:ascii="Source Sans Pro" w:eastAsia="Times New Roman" w:hAnsi="Source Sans Pro" w:cs="Times New Roman"/>
          <w:i/>
          <w:iCs/>
          <w:color w:val="212121"/>
          <w:sz w:val="26"/>
          <w:szCs w:val="26"/>
        </w:rPr>
        <w:t>anomaly</w:t>
      </w:r>
      <w:r w:rsidRPr="00CC18E2">
        <w:rPr>
          <w:rFonts w:ascii="Source Sans Pro" w:eastAsia="Times New Roman" w:hAnsi="Source Sans Pro" w:cs="Times New Roman"/>
          <w:color w:val="212121"/>
          <w:sz w:val="26"/>
          <w:szCs w:val="26"/>
        </w:rPr>
        <w:t> means “difference from average”) is 0.18 degrees F (0.10 degrees C) warmer than the previous record, set the year before, in 2023. The ten warmest years in the 175-year record have all occurred during the last decade (2015–2024). When the new century started in 2000, the first year to set a new high-temperature record was 2005. Now, 2005 is just the 13</w:t>
      </w:r>
      <w:r w:rsidRPr="00CC18E2">
        <w:rPr>
          <w:rFonts w:ascii="Source Sans Pro" w:eastAsia="Times New Roman" w:hAnsi="Source Sans Pro" w:cs="Times New Roman"/>
          <w:color w:val="212121"/>
          <w:sz w:val="19"/>
          <w:szCs w:val="19"/>
          <w:vertAlign w:val="superscript"/>
        </w:rPr>
        <w:t>th</w:t>
      </w:r>
      <w:r w:rsidRPr="00CC18E2">
        <w:rPr>
          <w:rFonts w:ascii="Source Sans Pro" w:eastAsia="Times New Roman" w:hAnsi="Source Sans Pro" w:cs="Times New Roman"/>
          <w:color w:val="212121"/>
          <w:sz w:val="26"/>
          <w:szCs w:val="26"/>
        </w:rPr>
        <w:t>-warmest year on record. </w:t>
      </w:r>
    </w:p>
    <w:p w14:paraId="1436409E"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Other 2024 rankings included...</w:t>
      </w:r>
    </w:p>
    <w:p w14:paraId="0059B842" w14:textId="77777777" w:rsidR="00CC18E2" w:rsidRPr="00CC18E2" w:rsidRDefault="00CC18E2" w:rsidP="00CC18E2">
      <w:pPr>
        <w:numPr>
          <w:ilvl w:val="0"/>
          <w:numId w:val="3"/>
        </w:numPr>
        <w:shd w:val="clear" w:color="auto" w:fill="FFFFFF"/>
        <w:spacing w:before="100" w:beforeAutospacing="1" w:after="120" w:line="240" w:lineRule="auto"/>
        <w:ind w:left="495"/>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warmest year on record for both the Northern and Southern Hemispheres individually,</w:t>
      </w:r>
    </w:p>
    <w:p w14:paraId="0CFE5AB3" w14:textId="77777777" w:rsidR="00CC18E2" w:rsidRPr="00CC18E2" w:rsidRDefault="00CC18E2" w:rsidP="00CC18E2">
      <w:pPr>
        <w:numPr>
          <w:ilvl w:val="0"/>
          <w:numId w:val="3"/>
        </w:numPr>
        <w:shd w:val="clear" w:color="auto" w:fill="FFFFFF"/>
        <w:spacing w:before="100" w:beforeAutospacing="1" w:after="120" w:line="240" w:lineRule="auto"/>
        <w:ind w:left="495"/>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warmest year on record for land and ocean areas individually,</w:t>
      </w:r>
    </w:p>
    <w:p w14:paraId="14EA4AA4" w14:textId="77777777" w:rsidR="00CC18E2" w:rsidRPr="00CC18E2" w:rsidRDefault="00CC18E2" w:rsidP="00CC18E2">
      <w:pPr>
        <w:numPr>
          <w:ilvl w:val="0"/>
          <w:numId w:val="3"/>
        </w:numPr>
        <w:shd w:val="clear" w:color="auto" w:fill="FFFFFF"/>
        <w:spacing w:before="100" w:beforeAutospacing="1" w:after="0" w:line="240" w:lineRule="auto"/>
        <w:ind w:left="495"/>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upper ocean heat content was highest on record.</w:t>
      </w:r>
    </w:p>
    <w:p w14:paraId="7B3E2D9D"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For more regional details and 2024 climate statistics, see the </w:t>
      </w:r>
      <w:hyperlink r:id="rId7" w:tgtFrame="_blank" w:tooltip="(opens in a new window)" w:history="1">
        <w:r w:rsidRPr="00CC18E2">
          <w:rPr>
            <w:rFonts w:ascii="Source Sans Pro" w:eastAsia="Times New Roman" w:hAnsi="Source Sans Pro" w:cs="Times New Roman"/>
            <w:color w:val="0071BC"/>
            <w:sz w:val="26"/>
            <w:szCs w:val="26"/>
            <w:u w:val="single"/>
          </w:rPr>
          <w:t>2024 Global Climate Report</w:t>
        </w:r>
      </w:hyperlink>
      <w:r w:rsidRPr="00CC18E2">
        <w:rPr>
          <w:rFonts w:ascii="Source Sans Pro" w:eastAsia="Times New Roman" w:hAnsi="Source Sans Pro" w:cs="Times New Roman"/>
          <w:color w:val="212121"/>
          <w:sz w:val="26"/>
          <w:szCs w:val="26"/>
        </w:rPr>
        <w:t> from NOAA's National Centers for Environmental Information.</w:t>
      </w:r>
    </w:p>
    <w:p w14:paraId="1B68CBE6" w14:textId="77777777" w:rsidR="00CC18E2" w:rsidRPr="00CC18E2" w:rsidRDefault="00CC18E2" w:rsidP="00CC18E2">
      <w:pPr>
        <w:shd w:val="clear" w:color="auto" w:fill="FFFFFF"/>
        <w:spacing w:before="100" w:beforeAutospacing="1" w:after="100" w:afterAutospacing="1" w:line="240" w:lineRule="auto"/>
        <w:outlineLvl w:val="1"/>
        <w:rPr>
          <w:rFonts w:ascii="Merriweather" w:eastAsia="Times New Roman" w:hAnsi="Merriweather" w:cs="Times New Roman"/>
          <w:b/>
          <w:bCs/>
          <w:color w:val="212121"/>
          <w:sz w:val="36"/>
          <w:szCs w:val="36"/>
        </w:rPr>
      </w:pPr>
      <w:r w:rsidRPr="00CC18E2">
        <w:rPr>
          <w:rFonts w:ascii="Merriweather" w:eastAsia="Times New Roman" w:hAnsi="Merriweather" w:cs="Times New Roman"/>
          <w:b/>
          <w:bCs/>
          <w:color w:val="212121"/>
          <w:sz w:val="36"/>
          <w:szCs w:val="36"/>
        </w:rPr>
        <w:t>Why global surface temperature matters</w:t>
      </w:r>
    </w:p>
    <w:p w14:paraId="1E62E8FC"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The global average surface temperature is an indicator of the state of </w:t>
      </w:r>
      <w:hyperlink r:id="rId8" w:tgtFrame="_blank" w:tooltip="(opens in a new window)" w:history="1">
        <w:r w:rsidRPr="00CC18E2">
          <w:rPr>
            <w:rFonts w:ascii="Source Sans Pro" w:eastAsia="Times New Roman" w:hAnsi="Source Sans Pro" w:cs="Times New Roman"/>
            <w:color w:val="0071BC"/>
            <w:sz w:val="26"/>
            <w:szCs w:val="26"/>
            <w:u w:val="single"/>
          </w:rPr>
          <w:t>Earth’s energy balance</w:t>
        </w:r>
      </w:hyperlink>
      <w:r w:rsidRPr="00CC18E2">
        <w:rPr>
          <w:rFonts w:ascii="Source Sans Pro" w:eastAsia="Times New Roman" w:hAnsi="Source Sans Pro" w:cs="Times New Roman"/>
          <w:color w:val="212121"/>
          <w:sz w:val="26"/>
          <w:szCs w:val="26"/>
        </w:rPr>
        <w:t>: how much sunlight it absorbs minus how much heat it radiates back to space. When these amounts are the same, Earth’s average surface temperature remains steady. When they are out of balance, Earth cools or warms. Earth’s average surface temperature has been rising because </w:t>
      </w:r>
      <w:hyperlink r:id="rId9" w:history="1">
        <w:r w:rsidRPr="00CC18E2">
          <w:rPr>
            <w:rFonts w:ascii="Source Sans Pro" w:eastAsia="Times New Roman" w:hAnsi="Source Sans Pro" w:cs="Times New Roman"/>
            <w:color w:val="0071BC"/>
            <w:sz w:val="26"/>
            <w:szCs w:val="26"/>
            <w:u w:val="single"/>
          </w:rPr>
          <w:t>human-produced greenhouse gases</w:t>
        </w:r>
      </w:hyperlink>
      <w:r w:rsidRPr="00CC18E2">
        <w:rPr>
          <w:rFonts w:ascii="Source Sans Pro" w:eastAsia="Times New Roman" w:hAnsi="Source Sans Pro" w:cs="Times New Roman"/>
          <w:color w:val="212121"/>
          <w:sz w:val="26"/>
          <w:szCs w:val="26"/>
        </w:rPr>
        <w:t> are causing Earth to absorb more energy than it radiates back to space.</w:t>
      </w:r>
    </w:p>
    <w:p w14:paraId="5390C863"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Given the tremendous size and heat capacity of the global oceans, it takes a massive amount of added heat energy to raise Earth’s average surface temperature even a small amount. The roughly 2-degree-Fahrenheit (1-degree-Celsius) increase in global average surface temperature that has occurred since the pre-industrial era (1850-1900 in NOAA's record) might seem small, but it represents a significant increase in heat energy circulating through all parts of the Earth system, including the oceans, frozen landscapes, and the atmosphere.</w:t>
      </w:r>
    </w:p>
    <w:p w14:paraId="74646AAF"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lastRenderedPageBreak/>
        <w:t>Beyond being an indicator of changes in Earth’s energy balance, surface temperature matters because it controls many environmental and ecological processes that are important to humans and other life, including the water cycle (evaporation, clouds, surface water supplies, and precipitation), the carbon cycle, and the kinds of plants, animals, and other living things that can survive in different places on Earth.</w:t>
      </w:r>
    </w:p>
    <w:p w14:paraId="4B5DAAEB" w14:textId="77777777" w:rsidR="00CC18E2" w:rsidRPr="00CC18E2" w:rsidRDefault="00CC18E2" w:rsidP="00CC18E2">
      <w:pPr>
        <w:shd w:val="clear" w:color="auto" w:fill="FFFFFF"/>
        <w:spacing w:before="100" w:beforeAutospacing="1" w:after="100" w:afterAutospacing="1" w:line="240" w:lineRule="auto"/>
        <w:outlineLvl w:val="1"/>
        <w:rPr>
          <w:rFonts w:ascii="Merriweather" w:eastAsia="Times New Roman" w:hAnsi="Merriweather" w:cs="Times New Roman"/>
          <w:b/>
          <w:bCs/>
          <w:color w:val="212121"/>
          <w:sz w:val="36"/>
          <w:szCs w:val="36"/>
        </w:rPr>
      </w:pPr>
      <w:r w:rsidRPr="00CC18E2">
        <w:rPr>
          <w:rFonts w:ascii="Merriweather" w:eastAsia="Times New Roman" w:hAnsi="Merriweather" w:cs="Times New Roman"/>
          <w:b/>
          <w:bCs/>
          <w:color w:val="212121"/>
          <w:sz w:val="36"/>
          <w:szCs w:val="36"/>
        </w:rPr>
        <w:t>About surface temperature</w:t>
      </w:r>
    </w:p>
    <w:p w14:paraId="6372D036"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The concept of an average temperature for the entire globe may seem odd. After all, at this very moment, the highest and lowest temperatures on Earth are likely more than 100 degrees Fahrenheit (55 degrees Celsius) apart. Temperatures vary from night to day and between seasonal extremes in the Northern and Southern Hemispheres. This means that some parts of Earth are quite cold while other parts are downright hot. To speak of the "average" temperature, then, may seem like nonsense. However, the concept of a global average temperature is convenient for detecting and tracking changes in Earth's energy budget, which can only be directly measured from space.</w:t>
      </w:r>
    </w:p>
    <w:p w14:paraId="46AA9576"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To calculate a global average temperature, scientists begin with temperature measurements taken at locations around the globe. Because their goal is to track </w:t>
      </w:r>
      <w:r w:rsidRPr="00CC18E2">
        <w:rPr>
          <w:rFonts w:ascii="Source Sans Pro" w:eastAsia="Times New Roman" w:hAnsi="Source Sans Pro" w:cs="Times New Roman"/>
          <w:i/>
          <w:iCs/>
          <w:color w:val="212121"/>
          <w:sz w:val="26"/>
          <w:szCs w:val="26"/>
        </w:rPr>
        <w:t>changes</w:t>
      </w:r>
      <w:r w:rsidRPr="00CC18E2">
        <w:rPr>
          <w:rFonts w:ascii="Source Sans Pro" w:eastAsia="Times New Roman" w:hAnsi="Source Sans Pro" w:cs="Times New Roman"/>
          <w:color w:val="212121"/>
          <w:sz w:val="26"/>
          <w:szCs w:val="26"/>
        </w:rPr>
        <w:t> in temperature, measurements are converted from absolute temperature readings to temperature anomalies—the difference between the observed temperature and the long-term average temperature for each location and date. Multiple independent research groups across the world perform their own analysis of the surface temperature data, and they</w:t>
      </w:r>
      <w:hyperlink r:id="rId10" w:history="1">
        <w:r w:rsidRPr="00CC18E2">
          <w:rPr>
            <w:rFonts w:ascii="Source Sans Pro" w:eastAsia="Times New Roman" w:hAnsi="Source Sans Pro" w:cs="Times New Roman"/>
            <w:color w:val="0071BC"/>
            <w:sz w:val="26"/>
            <w:szCs w:val="26"/>
            <w:u w:val="single"/>
          </w:rPr>
          <w:t> all show a similar upward trend.</w:t>
        </w:r>
      </w:hyperlink>
    </w:p>
    <w:p w14:paraId="1934B4A6"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Across inaccessible areas that have few measurements, scientists use surrounding temperatures and known physical relationships—such as the way temperature decreases with altitude—to estimate the missing values. Each value is then used to calculate a global-scale temperature anomaly. This process provides a consistent, reliable method for monitoring changes in Earth's surface temperature over time. Read more about how the global surface temperature record is built in our </w:t>
      </w:r>
      <w:hyperlink r:id="rId11" w:history="1">
        <w:r w:rsidRPr="00CC18E2">
          <w:rPr>
            <w:rFonts w:ascii="Source Sans Pro" w:eastAsia="Times New Roman" w:hAnsi="Source Sans Pro" w:cs="Times New Roman"/>
            <w:color w:val="0071BC"/>
            <w:sz w:val="26"/>
            <w:szCs w:val="26"/>
            <w:u w:val="single"/>
          </w:rPr>
          <w:t>Climate Data Primer.</w:t>
        </w:r>
      </w:hyperlink>
    </w:p>
    <w:p w14:paraId="1603038C" w14:textId="77777777" w:rsidR="00CC18E2" w:rsidRPr="00CC18E2" w:rsidRDefault="00CC18E2" w:rsidP="00CC18E2">
      <w:pPr>
        <w:shd w:val="clear" w:color="auto" w:fill="FFFFFF"/>
        <w:spacing w:before="100" w:beforeAutospacing="1" w:after="100" w:afterAutospacing="1" w:line="240" w:lineRule="auto"/>
        <w:outlineLvl w:val="1"/>
        <w:rPr>
          <w:rFonts w:ascii="Merriweather" w:eastAsia="Times New Roman" w:hAnsi="Merriweather" w:cs="Times New Roman"/>
          <w:b/>
          <w:bCs/>
          <w:color w:val="212121"/>
          <w:sz w:val="36"/>
          <w:szCs w:val="36"/>
        </w:rPr>
      </w:pPr>
      <w:r w:rsidRPr="00CC18E2">
        <w:rPr>
          <w:rFonts w:ascii="Merriweather" w:eastAsia="Times New Roman" w:hAnsi="Merriweather" w:cs="Times New Roman"/>
          <w:b/>
          <w:bCs/>
          <w:color w:val="212121"/>
          <w:sz w:val="36"/>
          <w:szCs w:val="36"/>
        </w:rPr>
        <w:t>Past and future change in global temperature</w:t>
      </w:r>
    </w:p>
    <w:p w14:paraId="0CABD107"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 xml:space="preserve">Temperature change has not been uniform across the planet, </w:t>
      </w:r>
      <w:proofErr w:type="gramStart"/>
      <w:r w:rsidRPr="00CC18E2">
        <w:rPr>
          <w:rFonts w:ascii="Source Sans Pro" w:eastAsia="Times New Roman" w:hAnsi="Source Sans Pro" w:cs="Times New Roman"/>
          <w:color w:val="212121"/>
          <w:sz w:val="26"/>
          <w:szCs w:val="26"/>
        </w:rPr>
        <w:t>but  more</w:t>
      </w:r>
      <w:proofErr w:type="gramEnd"/>
      <w:r w:rsidRPr="00CC18E2">
        <w:rPr>
          <w:rFonts w:ascii="Source Sans Pro" w:eastAsia="Times New Roman" w:hAnsi="Source Sans Pro" w:cs="Times New Roman"/>
          <w:color w:val="212121"/>
          <w:sz w:val="26"/>
          <w:szCs w:val="26"/>
        </w:rPr>
        <w:t xml:space="preserve"> areas are warming than cooling. And the rate of warming has accelerated in recent decades. According to NOAA's </w:t>
      </w:r>
      <w:hyperlink r:id="rId12" w:tgtFrame="_blank" w:tooltip="(opens in a new window)" w:history="1">
        <w:r w:rsidRPr="00CC18E2">
          <w:rPr>
            <w:rFonts w:ascii="Source Sans Pro" w:eastAsia="Times New Roman" w:hAnsi="Source Sans Pro" w:cs="Times New Roman"/>
            <w:color w:val="0071BC"/>
            <w:sz w:val="26"/>
            <w:szCs w:val="26"/>
            <w:u w:val="single"/>
          </w:rPr>
          <w:t>2024 Annual Climate Report </w:t>
        </w:r>
      </w:hyperlink>
      <w:r w:rsidRPr="00CC18E2">
        <w:rPr>
          <w:rFonts w:ascii="Source Sans Pro" w:eastAsia="Times New Roman" w:hAnsi="Source Sans Pro" w:cs="Times New Roman"/>
          <w:color w:val="212121"/>
          <w:sz w:val="26"/>
          <w:szCs w:val="26"/>
        </w:rPr>
        <w:t xml:space="preserve">the combined land and ocean temperature has warmed at an average rate of 0.11 degrees Fahrenheit (0.06 degrees </w:t>
      </w:r>
      <w:r w:rsidRPr="00CC18E2">
        <w:rPr>
          <w:rFonts w:ascii="Source Sans Pro" w:eastAsia="Times New Roman" w:hAnsi="Source Sans Pro" w:cs="Times New Roman"/>
          <w:color w:val="212121"/>
          <w:sz w:val="26"/>
          <w:szCs w:val="26"/>
        </w:rPr>
        <w:lastRenderedPageBreak/>
        <w:t>Celsius) per decade since 1850 and more than three times that rate (0.36 degrees Fahrenheit, or 0.20 degrees Celsius) per decade since 1975.</w:t>
      </w:r>
    </w:p>
    <w:p w14:paraId="367EB1BD" w14:textId="2CCC291F" w:rsidR="00CC18E2" w:rsidRPr="00CC18E2" w:rsidRDefault="00CC18E2" w:rsidP="00CC18E2">
      <w:pPr>
        <w:shd w:val="clear" w:color="auto" w:fill="FFFFFF"/>
        <w:spacing w:after="0"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noProof/>
          <w:color w:val="0071BC"/>
          <w:sz w:val="26"/>
          <w:szCs w:val="26"/>
        </w:rPr>
        <w:drawing>
          <wp:inline distT="0" distB="0" distL="0" distR="0" wp14:anchorId="5907CC95" wp14:editId="609770B8">
            <wp:extent cx="5905500" cy="7592695"/>
            <wp:effectExtent l="0" t="0" r="0" b="8255"/>
            <wp:docPr id="2" name="Picture 2" descr="Two global maps comparing temperature trends over the full climate record versus the past 30 years">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wo global maps comparing temperature trends over the full climate record versus the past 30 years">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0" cy="7592695"/>
                    </a:xfrm>
                    <a:prstGeom prst="rect">
                      <a:avLst/>
                    </a:prstGeom>
                    <a:noFill/>
                    <a:ln>
                      <a:noFill/>
                    </a:ln>
                  </pic:spPr>
                </pic:pic>
              </a:graphicData>
            </a:graphic>
          </wp:inline>
        </w:drawing>
      </w:r>
    </w:p>
    <w:p w14:paraId="35758257" w14:textId="77777777" w:rsidR="00CC18E2" w:rsidRPr="00CC18E2" w:rsidRDefault="00CC18E2" w:rsidP="00CC18E2">
      <w:pPr>
        <w:shd w:val="clear" w:color="auto" w:fill="FFFFFF"/>
        <w:spacing w:after="100" w:afterAutospacing="1" w:line="240" w:lineRule="auto"/>
        <w:rPr>
          <w:rFonts w:ascii="Source Sans Pro" w:eastAsia="Times New Roman" w:hAnsi="Source Sans Pro" w:cs="Times New Roman"/>
          <w:color w:val="757575"/>
          <w:sz w:val="26"/>
          <w:szCs w:val="26"/>
        </w:rPr>
      </w:pPr>
      <w:r w:rsidRPr="00CC18E2">
        <w:rPr>
          <w:rFonts w:ascii="Source Sans Pro" w:eastAsia="Times New Roman" w:hAnsi="Source Sans Pro" w:cs="Times New Roman"/>
          <w:color w:val="757575"/>
          <w:sz w:val="26"/>
          <w:szCs w:val="26"/>
        </w:rPr>
        <w:lastRenderedPageBreak/>
        <w:t>Recent rates of global warming (1994-2024, bottom) are larger than the longer-term average rates (1901-2024, top). Places that have cooled are colored blue; places that have warmed are colored yellow, orange, or red. In the past three decades, many places in the Northern Hemisphere have warmed by 1 degree Fahrenheit or more per decade. Differences are most dramatic in the Arctic. With the decline of ice and snow, the Arctic reflects less incoming sunlight, which amplifies the rate of greenhouse-gas-driven warming. NOAA Climate.gov, based on data provided by NOAA National Centers for Environmental Information.</w:t>
      </w:r>
    </w:p>
    <w:p w14:paraId="781625E9"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According to the latest Synthesis Report (</w:t>
      </w:r>
      <w:hyperlink r:id="rId15" w:tgtFrame="_blank" w:tooltip="(opens in a new window)" w:history="1">
        <w:r w:rsidRPr="00CC18E2">
          <w:rPr>
            <w:rFonts w:ascii="Source Sans Pro" w:eastAsia="Times New Roman" w:hAnsi="Source Sans Pro" w:cs="Times New Roman"/>
            <w:color w:val="0071BC"/>
            <w:sz w:val="26"/>
            <w:szCs w:val="26"/>
            <w:u w:val="single"/>
          </w:rPr>
          <w:t>pdf</w:t>
        </w:r>
      </w:hyperlink>
      <w:r w:rsidRPr="00CC18E2">
        <w:rPr>
          <w:rFonts w:ascii="Source Sans Pro" w:eastAsia="Times New Roman" w:hAnsi="Source Sans Pro" w:cs="Times New Roman"/>
          <w:color w:val="212121"/>
          <w:sz w:val="26"/>
          <w:szCs w:val="26"/>
        </w:rPr>
        <w:t>) from the Intergovernmental Panel on Climate Change, there is no debate about the cause of this warming trend:</w:t>
      </w:r>
    </w:p>
    <w:p w14:paraId="04B9417A" w14:textId="77777777" w:rsidR="00CC18E2" w:rsidRPr="00CC18E2" w:rsidRDefault="00CC18E2" w:rsidP="00CC18E2">
      <w:pPr>
        <w:shd w:val="clear" w:color="auto" w:fill="FFFFFF"/>
        <w:spacing w:after="100" w:line="240" w:lineRule="auto"/>
        <w:rPr>
          <w:rFonts w:ascii="Source Sans Pro" w:eastAsia="Times New Roman" w:hAnsi="Source Sans Pro" w:cs="Times New Roman"/>
          <w:color w:val="5B616B"/>
          <w:sz w:val="26"/>
          <w:szCs w:val="26"/>
        </w:rPr>
      </w:pPr>
      <w:r w:rsidRPr="00CC18E2">
        <w:rPr>
          <w:rFonts w:ascii="Source Sans Pro" w:eastAsia="Times New Roman" w:hAnsi="Source Sans Pro" w:cs="Times New Roman"/>
          <w:color w:val="5B616B"/>
          <w:sz w:val="26"/>
          <w:szCs w:val="26"/>
        </w:rPr>
        <w:t>Human activities, principally through emissions of greenhouse gases, have unequivocally caused global warming, with global surface temperature reaching 1.1°C above 1850-1900 in 2011-2020.</w:t>
      </w:r>
    </w:p>
    <w:p w14:paraId="5211931A"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In the IPCC's Sixth Assessment Report on the Physical Basis of Climate Change, experts summarized the relative influence of all things known to affect Earth's average surface temperature:</w:t>
      </w:r>
    </w:p>
    <w:p w14:paraId="0745259D" w14:textId="77777777" w:rsidR="00CC18E2" w:rsidRPr="00CC18E2" w:rsidRDefault="00CC18E2" w:rsidP="00CC18E2">
      <w:pPr>
        <w:shd w:val="clear" w:color="auto" w:fill="FFFFFF"/>
        <w:spacing w:after="100" w:line="240" w:lineRule="auto"/>
        <w:rPr>
          <w:rFonts w:ascii="Source Sans Pro" w:eastAsia="Times New Roman" w:hAnsi="Source Sans Pro" w:cs="Times New Roman"/>
          <w:color w:val="5B616B"/>
          <w:sz w:val="26"/>
          <w:szCs w:val="26"/>
        </w:rPr>
      </w:pPr>
      <w:r w:rsidRPr="00CC18E2">
        <w:rPr>
          <w:rFonts w:ascii="Source Sans Pro" w:eastAsia="Times New Roman" w:hAnsi="Source Sans Pro" w:cs="Times New Roman"/>
          <w:color w:val="5B616B"/>
          <w:sz w:val="26"/>
          <w:szCs w:val="26"/>
        </w:rPr>
        <w:t>The </w:t>
      </w:r>
      <w:r w:rsidRPr="00CC18E2">
        <w:rPr>
          <w:rFonts w:ascii="Source Sans Pro" w:eastAsia="Times New Roman" w:hAnsi="Source Sans Pro" w:cs="Times New Roman"/>
          <w:i/>
          <w:iCs/>
          <w:color w:val="5B616B"/>
          <w:sz w:val="26"/>
          <w:szCs w:val="26"/>
        </w:rPr>
        <w:t>likely</w:t>
      </w:r>
      <w:r w:rsidRPr="00CC18E2">
        <w:rPr>
          <w:rFonts w:ascii="Source Sans Pro" w:eastAsia="Times New Roman" w:hAnsi="Source Sans Pro" w:cs="Times New Roman"/>
          <w:color w:val="5B616B"/>
          <w:sz w:val="26"/>
          <w:szCs w:val="26"/>
        </w:rPr>
        <w:t> range of total human-caused global surface temperature increase from 1850–1900 to 2010–2019 is 0.8°C to 1.3°C, with a best estimate of 1.07°C [2.01 ˚F]. Over this period, it is </w:t>
      </w:r>
      <w:r w:rsidRPr="00CC18E2">
        <w:rPr>
          <w:rFonts w:ascii="Source Sans Pro" w:eastAsia="Times New Roman" w:hAnsi="Source Sans Pro" w:cs="Times New Roman"/>
          <w:i/>
          <w:iCs/>
          <w:color w:val="5B616B"/>
          <w:sz w:val="26"/>
          <w:szCs w:val="26"/>
        </w:rPr>
        <w:t>likely</w:t>
      </w:r>
      <w:r w:rsidRPr="00CC18E2">
        <w:rPr>
          <w:rFonts w:ascii="Source Sans Pro" w:eastAsia="Times New Roman" w:hAnsi="Source Sans Pro" w:cs="Times New Roman"/>
          <w:color w:val="5B616B"/>
          <w:sz w:val="26"/>
          <w:szCs w:val="26"/>
        </w:rPr>
        <w:t> that well-mixed greenhouse gases (GHGs) contributed a warming of 1.0°C to 2.0°C, and other human drivers (principally aerosols) contributed a cooling of 0.0°C to 0.8°C, natural (solar and volcanic) drivers changed global surface temperature by –0.1°C to +0.1°C, and internal variability changed it by –0.2°C to +0.2°C.</w:t>
      </w:r>
    </w:p>
    <w:p w14:paraId="02C0B15C"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The amount of future warming Earth will experience depends on how much carbon dioxide and other greenhouse gases we emit in coming decades. Today, our activities—burning fossil fuels and to a lesser extent clearing forests—add about 11 billion metric tons of carbon (</w:t>
      </w:r>
      <w:hyperlink r:id="rId16" w:tgtFrame="_blank" w:tooltip="(opens in a new window)" w:history="1">
        <w:r w:rsidRPr="00CC18E2">
          <w:rPr>
            <w:rFonts w:ascii="Source Sans Pro" w:eastAsia="Times New Roman" w:hAnsi="Source Sans Pro" w:cs="Times New Roman"/>
            <w:color w:val="0071BC"/>
            <w:sz w:val="26"/>
            <w:szCs w:val="26"/>
            <w:u w:val="single"/>
          </w:rPr>
          <w:t>equivalent to a little over 40 billion metric tons of carbon dioxide</w:t>
        </w:r>
      </w:hyperlink>
      <w:r w:rsidRPr="00CC18E2">
        <w:rPr>
          <w:rFonts w:ascii="Source Sans Pro" w:eastAsia="Times New Roman" w:hAnsi="Source Sans Pro" w:cs="Times New Roman"/>
          <w:color w:val="212121"/>
          <w:sz w:val="26"/>
          <w:szCs w:val="26"/>
        </w:rPr>
        <w:t>) to the atmosphere each year. Because that is more carbon than natural processes can remove, atmospheric carbon dioxide amounts increase each year.</w:t>
      </w:r>
    </w:p>
    <w:p w14:paraId="3560C82D" w14:textId="7E505FB8" w:rsidR="00CC18E2" w:rsidRPr="00CC18E2" w:rsidRDefault="00CC18E2" w:rsidP="00CC18E2">
      <w:pPr>
        <w:shd w:val="clear" w:color="auto" w:fill="FFFFFF"/>
        <w:spacing w:after="0"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noProof/>
          <w:color w:val="0071BC"/>
          <w:sz w:val="26"/>
          <w:szCs w:val="26"/>
        </w:rPr>
        <w:lastRenderedPageBreak/>
        <w:drawing>
          <wp:inline distT="0" distB="0" distL="0" distR="0" wp14:anchorId="1B404CD1" wp14:editId="7158FF8B">
            <wp:extent cx="5905500" cy="2933700"/>
            <wp:effectExtent l="0" t="0" r="0" b="0"/>
            <wp:docPr id="1" name="Picture 1" descr="side by side graphs showing future carbon emissions (left) and projected temperatures that would result (righ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de by side graphs showing future carbon emissions (left) and projected temperatures that would result (right)">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0" cy="2933700"/>
                    </a:xfrm>
                    <a:prstGeom prst="rect">
                      <a:avLst/>
                    </a:prstGeom>
                    <a:noFill/>
                    <a:ln>
                      <a:noFill/>
                    </a:ln>
                  </pic:spPr>
                </pic:pic>
              </a:graphicData>
            </a:graphic>
          </wp:inline>
        </w:drawing>
      </w:r>
    </w:p>
    <w:p w14:paraId="5CEC3134" w14:textId="77777777" w:rsidR="00CC18E2" w:rsidRPr="00CC18E2" w:rsidRDefault="00CC18E2" w:rsidP="00CC18E2">
      <w:pPr>
        <w:shd w:val="clear" w:color="auto" w:fill="FFFFFF"/>
        <w:spacing w:after="100" w:afterAutospacing="1" w:line="240" w:lineRule="auto"/>
        <w:rPr>
          <w:rFonts w:ascii="Source Sans Pro" w:eastAsia="Times New Roman" w:hAnsi="Source Sans Pro" w:cs="Times New Roman"/>
          <w:color w:val="757575"/>
          <w:sz w:val="26"/>
          <w:szCs w:val="26"/>
        </w:rPr>
      </w:pPr>
      <w:r w:rsidRPr="00CC18E2">
        <w:rPr>
          <w:rFonts w:ascii="Source Sans Pro" w:eastAsia="Times New Roman" w:hAnsi="Source Sans Pro" w:cs="Times New Roman"/>
          <w:color w:val="757575"/>
          <w:sz w:val="26"/>
          <w:szCs w:val="26"/>
        </w:rPr>
        <w:t>(</w:t>
      </w:r>
      <w:r w:rsidRPr="00CC18E2">
        <w:rPr>
          <w:rFonts w:ascii="Source Sans Pro" w:eastAsia="Times New Roman" w:hAnsi="Source Sans Pro" w:cs="Times New Roman"/>
          <w:b/>
          <w:bCs/>
          <w:color w:val="757575"/>
          <w:sz w:val="26"/>
          <w:szCs w:val="26"/>
        </w:rPr>
        <w:t>left</w:t>
      </w:r>
      <w:r w:rsidRPr="00CC18E2">
        <w:rPr>
          <w:rFonts w:ascii="Source Sans Pro" w:eastAsia="Times New Roman" w:hAnsi="Source Sans Pro" w:cs="Times New Roman"/>
          <w:color w:val="757575"/>
          <w:sz w:val="26"/>
          <w:szCs w:val="26"/>
        </w:rPr>
        <w:t>) Hypothetical pathways of carbon emissions ("representative concentration pathways," or RCPs) throughout the twenty-first century based on different possible energy policies and economic growth patterns. (</w:t>
      </w:r>
      <w:proofErr w:type="gramStart"/>
      <w:r w:rsidRPr="00CC18E2">
        <w:rPr>
          <w:rFonts w:ascii="Source Sans Pro" w:eastAsia="Times New Roman" w:hAnsi="Source Sans Pro" w:cs="Times New Roman"/>
          <w:b/>
          <w:bCs/>
          <w:color w:val="757575"/>
          <w:sz w:val="26"/>
          <w:szCs w:val="26"/>
        </w:rPr>
        <w:t>right</w:t>
      </w:r>
      <w:r w:rsidRPr="00CC18E2">
        <w:rPr>
          <w:rFonts w:ascii="Source Sans Pro" w:eastAsia="Times New Roman" w:hAnsi="Source Sans Pro" w:cs="Times New Roman"/>
          <w:color w:val="757575"/>
          <w:sz w:val="26"/>
          <w:szCs w:val="26"/>
        </w:rPr>
        <w:t>)  Projected</w:t>
      </w:r>
      <w:proofErr w:type="gramEnd"/>
      <w:r w:rsidRPr="00CC18E2">
        <w:rPr>
          <w:rFonts w:ascii="Source Sans Pro" w:eastAsia="Times New Roman" w:hAnsi="Source Sans Pro" w:cs="Times New Roman"/>
          <w:color w:val="757575"/>
          <w:sz w:val="26"/>
          <w:szCs w:val="26"/>
        </w:rPr>
        <w:t xml:space="preserve"> temperature increase relative to the 1901-1960 average depending on which RCP we eventually follow. Image by Katharine </w:t>
      </w:r>
      <w:proofErr w:type="spellStart"/>
      <w:r w:rsidRPr="00CC18E2">
        <w:rPr>
          <w:rFonts w:ascii="Source Sans Pro" w:eastAsia="Times New Roman" w:hAnsi="Source Sans Pro" w:cs="Times New Roman"/>
          <w:color w:val="757575"/>
          <w:sz w:val="26"/>
          <w:szCs w:val="26"/>
        </w:rPr>
        <w:t>Hayhoe</w:t>
      </w:r>
      <w:proofErr w:type="spellEnd"/>
      <w:r w:rsidRPr="00CC18E2">
        <w:rPr>
          <w:rFonts w:ascii="Source Sans Pro" w:eastAsia="Times New Roman" w:hAnsi="Source Sans Pro" w:cs="Times New Roman"/>
          <w:color w:val="757575"/>
          <w:sz w:val="26"/>
          <w:szCs w:val="26"/>
        </w:rPr>
        <w:t>, from the </w:t>
      </w:r>
      <w:hyperlink r:id="rId19" w:anchor="fig-3" w:tgtFrame="_blank" w:tooltip="(opens in a new window)" w:history="1">
        <w:r w:rsidRPr="00CC18E2">
          <w:rPr>
            <w:rFonts w:ascii="Source Sans Pro" w:eastAsia="Times New Roman" w:hAnsi="Source Sans Pro" w:cs="Times New Roman"/>
            <w:i/>
            <w:iCs/>
            <w:color w:val="0071BC"/>
            <w:sz w:val="26"/>
            <w:szCs w:val="26"/>
            <w:u w:val="single"/>
          </w:rPr>
          <w:t>2017 Climate Science Special Report</w:t>
        </w:r>
      </w:hyperlink>
      <w:r w:rsidRPr="00CC18E2">
        <w:rPr>
          <w:rFonts w:ascii="Source Sans Pro" w:eastAsia="Times New Roman" w:hAnsi="Source Sans Pro" w:cs="Times New Roman"/>
          <w:color w:val="757575"/>
          <w:sz w:val="26"/>
          <w:szCs w:val="26"/>
        </w:rPr>
        <w:t> by the U.S. Global Change Research Program.</w:t>
      </w:r>
    </w:p>
    <w:p w14:paraId="6C2873FA"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According to the </w:t>
      </w:r>
      <w:hyperlink r:id="rId20" w:anchor="fig-3" w:tgtFrame="_blank" w:tooltip="(opens in a new window)" w:history="1">
        <w:r w:rsidRPr="00CC18E2">
          <w:rPr>
            <w:rFonts w:ascii="Source Sans Pro" w:eastAsia="Times New Roman" w:hAnsi="Source Sans Pro" w:cs="Times New Roman"/>
            <w:color w:val="0071BC"/>
            <w:sz w:val="26"/>
            <w:szCs w:val="26"/>
            <w:u w:val="single"/>
          </w:rPr>
          <w:t>2017 U.S. Climate Science Special Report</w:t>
        </w:r>
      </w:hyperlink>
      <w:r w:rsidRPr="00CC18E2">
        <w:rPr>
          <w:rFonts w:ascii="Source Sans Pro" w:eastAsia="Times New Roman" w:hAnsi="Source Sans Pro" w:cs="Times New Roman"/>
          <w:color w:val="212121"/>
          <w:sz w:val="26"/>
          <w:szCs w:val="26"/>
        </w:rPr>
        <w:t xml:space="preserve">, if yearly emissions continue to increase rapidly, as they have since 2000, models project that by the end of this century, global temperature will be at least 5 degrees Fahrenheit warmer than the 1901-1960 average, and possibly as much as 10.2 degrees warmer. If annual emissions increase more slowly and begin to decline significantly by </w:t>
      </w:r>
      <w:proofErr w:type="gramStart"/>
      <w:r w:rsidRPr="00CC18E2">
        <w:rPr>
          <w:rFonts w:ascii="Source Sans Pro" w:eastAsia="Times New Roman" w:hAnsi="Source Sans Pro" w:cs="Times New Roman"/>
          <w:color w:val="212121"/>
          <w:sz w:val="26"/>
          <w:szCs w:val="26"/>
        </w:rPr>
        <w:t>2050,  models</w:t>
      </w:r>
      <w:proofErr w:type="gramEnd"/>
      <w:r w:rsidRPr="00CC18E2">
        <w:rPr>
          <w:rFonts w:ascii="Source Sans Pro" w:eastAsia="Times New Roman" w:hAnsi="Source Sans Pro" w:cs="Times New Roman"/>
          <w:color w:val="212121"/>
          <w:sz w:val="26"/>
          <w:szCs w:val="26"/>
        </w:rPr>
        <w:t xml:space="preserve"> project global temperatures would still be at least 2.4 degrees warmer than the first half of the 20</w:t>
      </w:r>
      <w:r w:rsidRPr="00CC18E2">
        <w:rPr>
          <w:rFonts w:ascii="Source Sans Pro" w:eastAsia="Times New Roman" w:hAnsi="Source Sans Pro" w:cs="Times New Roman"/>
          <w:color w:val="212121"/>
          <w:sz w:val="19"/>
          <w:szCs w:val="19"/>
          <w:vertAlign w:val="superscript"/>
        </w:rPr>
        <w:t>th</w:t>
      </w:r>
      <w:r w:rsidRPr="00CC18E2">
        <w:rPr>
          <w:rFonts w:ascii="Source Sans Pro" w:eastAsia="Times New Roman" w:hAnsi="Source Sans Pro" w:cs="Times New Roman"/>
          <w:color w:val="212121"/>
          <w:sz w:val="26"/>
          <w:szCs w:val="26"/>
        </w:rPr>
        <w:t> century, and possibly up to 5.9 degrees warmer.</w:t>
      </w:r>
    </w:p>
    <w:p w14:paraId="66F620B9" w14:textId="77777777" w:rsidR="00CC18E2" w:rsidRPr="00CC18E2" w:rsidRDefault="00CC18E2" w:rsidP="00CC18E2">
      <w:pPr>
        <w:shd w:val="clear" w:color="auto" w:fill="FFFFFF"/>
        <w:spacing w:before="100" w:beforeAutospacing="1" w:after="100" w:afterAutospacing="1" w:line="240" w:lineRule="auto"/>
        <w:outlineLvl w:val="1"/>
        <w:rPr>
          <w:rFonts w:ascii="Merriweather" w:eastAsia="Times New Roman" w:hAnsi="Merriweather" w:cs="Times New Roman"/>
          <w:b/>
          <w:bCs/>
          <w:color w:val="212121"/>
          <w:sz w:val="36"/>
          <w:szCs w:val="36"/>
        </w:rPr>
      </w:pPr>
      <w:r w:rsidRPr="00CC18E2">
        <w:rPr>
          <w:rFonts w:ascii="Merriweather" w:eastAsia="Times New Roman" w:hAnsi="Merriweather" w:cs="Times New Roman"/>
          <w:b/>
          <w:bCs/>
          <w:color w:val="212121"/>
          <w:sz w:val="36"/>
          <w:szCs w:val="36"/>
        </w:rPr>
        <w:t>Key resources</w:t>
      </w:r>
    </w:p>
    <w:p w14:paraId="0B52506C" w14:textId="77777777" w:rsidR="00CC18E2" w:rsidRPr="00CC18E2" w:rsidRDefault="00CC18E2" w:rsidP="00CC18E2">
      <w:pPr>
        <w:numPr>
          <w:ilvl w:val="0"/>
          <w:numId w:val="4"/>
        </w:numPr>
        <w:shd w:val="clear" w:color="auto" w:fill="FFFFFF"/>
        <w:spacing w:before="100" w:beforeAutospacing="1" w:after="120" w:line="240" w:lineRule="auto"/>
        <w:ind w:left="495"/>
        <w:rPr>
          <w:rFonts w:ascii="Source Sans Pro" w:eastAsia="Times New Roman" w:hAnsi="Source Sans Pro" w:cs="Times New Roman"/>
          <w:color w:val="212121"/>
          <w:sz w:val="26"/>
          <w:szCs w:val="26"/>
        </w:rPr>
      </w:pPr>
      <w:hyperlink r:id="rId21" w:tgtFrame="_blank" w:tooltip="(opens in a new window)" w:history="1">
        <w:r w:rsidRPr="00CC18E2">
          <w:rPr>
            <w:rFonts w:ascii="Source Sans Pro" w:eastAsia="Times New Roman" w:hAnsi="Source Sans Pro" w:cs="Times New Roman"/>
            <w:color w:val="0071BC"/>
            <w:sz w:val="26"/>
            <w:szCs w:val="26"/>
            <w:u w:val="single"/>
          </w:rPr>
          <w:t>Climate at a Glance</w:t>
        </w:r>
      </w:hyperlink>
      <w:r w:rsidRPr="00CC18E2">
        <w:rPr>
          <w:rFonts w:ascii="Source Sans Pro" w:eastAsia="Times New Roman" w:hAnsi="Source Sans Pro" w:cs="Times New Roman"/>
          <w:color w:val="212121"/>
          <w:sz w:val="26"/>
          <w:szCs w:val="26"/>
        </w:rPr>
        <w:t> for NOAA global and national surface temperature maps, graphs, and underlying data.</w:t>
      </w:r>
    </w:p>
    <w:p w14:paraId="6FE3F255" w14:textId="77777777" w:rsidR="00CC18E2" w:rsidRPr="00CC18E2" w:rsidRDefault="00CC18E2" w:rsidP="00CC18E2">
      <w:pPr>
        <w:numPr>
          <w:ilvl w:val="0"/>
          <w:numId w:val="4"/>
        </w:numPr>
        <w:shd w:val="clear" w:color="auto" w:fill="FFFFFF"/>
        <w:spacing w:before="100" w:beforeAutospacing="1" w:after="120" w:line="240" w:lineRule="auto"/>
        <w:ind w:left="495"/>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Maps of U.S. </w:t>
      </w:r>
      <w:hyperlink r:id="rId22" w:tgtFrame="_blank" w:tooltip="(opens in a new window)" w:history="1">
        <w:r w:rsidRPr="00CC18E2">
          <w:rPr>
            <w:rFonts w:ascii="Source Sans Pro" w:eastAsia="Times New Roman" w:hAnsi="Source Sans Pro" w:cs="Times New Roman"/>
            <w:color w:val="0071BC"/>
            <w:sz w:val="26"/>
            <w:szCs w:val="26"/>
            <w:u w:val="single"/>
          </w:rPr>
          <w:t>temperature and precipitation trends.</w:t>
        </w:r>
      </w:hyperlink>
    </w:p>
    <w:p w14:paraId="16D4A270" w14:textId="77777777" w:rsidR="00CC18E2" w:rsidRPr="00CC18E2" w:rsidRDefault="00CC18E2" w:rsidP="00CC18E2">
      <w:pPr>
        <w:numPr>
          <w:ilvl w:val="0"/>
          <w:numId w:val="4"/>
        </w:numPr>
        <w:shd w:val="clear" w:color="auto" w:fill="FFFFFF"/>
        <w:spacing w:before="100" w:beforeAutospacing="1" w:after="0" w:line="240" w:lineRule="auto"/>
        <w:ind w:left="495"/>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The </w:t>
      </w:r>
      <w:hyperlink r:id="rId23" w:tgtFrame="_blank" w:tooltip="(opens in a new window)" w:history="1">
        <w:r w:rsidRPr="00CC18E2">
          <w:rPr>
            <w:rFonts w:ascii="Source Sans Pro" w:eastAsia="Times New Roman" w:hAnsi="Source Sans Pro" w:cs="Times New Roman"/>
            <w:color w:val="0071BC"/>
            <w:sz w:val="26"/>
            <w:szCs w:val="26"/>
            <w:u w:val="single"/>
          </w:rPr>
          <w:t>Climate Explorer</w:t>
        </w:r>
      </w:hyperlink>
      <w:r w:rsidRPr="00CC18E2">
        <w:rPr>
          <w:rFonts w:ascii="Source Sans Pro" w:eastAsia="Times New Roman" w:hAnsi="Source Sans Pro" w:cs="Times New Roman"/>
          <w:color w:val="212121"/>
          <w:sz w:val="26"/>
          <w:szCs w:val="26"/>
        </w:rPr>
        <w:t> for U.S. county-level maps and time series of past and future temperatures and climate impacts.</w:t>
      </w:r>
    </w:p>
    <w:p w14:paraId="76686A64" w14:textId="77777777" w:rsidR="00CC18E2" w:rsidRPr="00CC18E2" w:rsidRDefault="00CC18E2" w:rsidP="00CC18E2">
      <w:pPr>
        <w:shd w:val="clear" w:color="auto" w:fill="FFFFFF"/>
        <w:spacing w:before="100" w:beforeAutospacing="1" w:after="100" w:afterAutospacing="1" w:line="240" w:lineRule="auto"/>
        <w:outlineLvl w:val="1"/>
        <w:rPr>
          <w:rFonts w:ascii="Merriweather" w:eastAsia="Times New Roman" w:hAnsi="Merriweather" w:cs="Times New Roman"/>
          <w:b/>
          <w:bCs/>
          <w:color w:val="212121"/>
          <w:sz w:val="36"/>
          <w:szCs w:val="36"/>
        </w:rPr>
      </w:pPr>
      <w:r w:rsidRPr="00CC18E2">
        <w:rPr>
          <w:rFonts w:ascii="Merriweather" w:eastAsia="Times New Roman" w:hAnsi="Merriweather" w:cs="Times New Roman"/>
          <w:b/>
          <w:bCs/>
          <w:color w:val="212121"/>
          <w:sz w:val="36"/>
          <w:szCs w:val="36"/>
        </w:rPr>
        <w:t>References</w:t>
      </w:r>
    </w:p>
    <w:p w14:paraId="1EC67804"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lastRenderedPageBreak/>
        <w:t>Global Carbon Project. (2024, November 13). </w:t>
      </w:r>
      <w:hyperlink r:id="rId24" w:tgtFrame="_blank" w:tooltip="(opens in a new window)" w:history="1">
        <w:r w:rsidRPr="00CC18E2">
          <w:rPr>
            <w:rFonts w:ascii="Source Sans Pro" w:eastAsia="Times New Roman" w:hAnsi="Source Sans Pro" w:cs="Times New Roman"/>
            <w:color w:val="0071BC"/>
            <w:sz w:val="26"/>
            <w:szCs w:val="26"/>
            <w:u w:val="single"/>
          </w:rPr>
          <w:t>Fossil fuel CO</w:t>
        </w:r>
        <w:r w:rsidRPr="00CC18E2">
          <w:rPr>
            <w:rFonts w:ascii="Source Sans Pro" w:eastAsia="Times New Roman" w:hAnsi="Source Sans Pro" w:cs="Times New Roman"/>
            <w:color w:val="0071BC"/>
            <w:sz w:val="19"/>
            <w:szCs w:val="19"/>
            <w:u w:val="single"/>
            <w:vertAlign w:val="subscript"/>
          </w:rPr>
          <w:t>2</w:t>
        </w:r>
        <w:r w:rsidRPr="00CC18E2">
          <w:rPr>
            <w:rFonts w:ascii="Source Sans Pro" w:eastAsia="Times New Roman" w:hAnsi="Source Sans Pro" w:cs="Times New Roman"/>
            <w:color w:val="0071BC"/>
            <w:sz w:val="26"/>
            <w:szCs w:val="26"/>
            <w:u w:val="single"/>
          </w:rPr>
          <w:t> emissions increase again in 2024.</w:t>
        </w:r>
      </w:hyperlink>
      <w:r w:rsidRPr="00CC18E2">
        <w:rPr>
          <w:rFonts w:ascii="Source Sans Pro" w:eastAsia="Times New Roman" w:hAnsi="Source Sans Pro" w:cs="Times New Roman"/>
          <w:color w:val="212121"/>
          <w:sz w:val="26"/>
          <w:szCs w:val="26"/>
        </w:rPr>
        <w:t> Accessed May, 21, 2025, from </w:t>
      </w:r>
      <w:hyperlink r:id="rId25" w:tgtFrame="_blank" w:tooltip="(opens in a new window)" w:history="1">
        <w:r w:rsidRPr="00CC18E2">
          <w:rPr>
            <w:rFonts w:ascii="Source Sans Pro" w:eastAsia="Times New Roman" w:hAnsi="Source Sans Pro" w:cs="Times New Roman"/>
            <w:color w:val="0071BC"/>
            <w:sz w:val="26"/>
            <w:szCs w:val="26"/>
            <w:u w:val="single"/>
          </w:rPr>
          <w:t>https://globalcarbonbudget.org/fossil-fuel-co2-emissions-increase-again…</w:t>
        </w:r>
      </w:hyperlink>
      <w:r w:rsidRPr="00CC18E2">
        <w:rPr>
          <w:rFonts w:ascii="Source Sans Pro" w:eastAsia="Times New Roman" w:hAnsi="Source Sans Pro" w:cs="Times New Roman"/>
          <w:color w:val="212121"/>
          <w:sz w:val="26"/>
          <w:szCs w:val="26"/>
        </w:rPr>
        <w:t>.</w:t>
      </w:r>
    </w:p>
    <w:p w14:paraId="3EF6E454"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NOAA National Centers for Environmental Information (2024). </w:t>
      </w:r>
      <w:hyperlink r:id="rId26" w:tgtFrame="_blank" w:tooltip="(opens in a new window)" w:history="1">
        <w:r w:rsidRPr="00CC18E2">
          <w:rPr>
            <w:rFonts w:ascii="Source Sans Pro" w:eastAsia="Times New Roman" w:hAnsi="Source Sans Pro" w:cs="Times New Roman"/>
            <w:color w:val="0071BC"/>
            <w:sz w:val="26"/>
            <w:szCs w:val="26"/>
            <w:u w:val="single"/>
          </w:rPr>
          <w:t>Annual 2024 Global Climate Report.</w:t>
        </w:r>
      </w:hyperlink>
      <w:r w:rsidRPr="00CC18E2">
        <w:rPr>
          <w:rFonts w:ascii="Source Sans Pro" w:eastAsia="Times New Roman" w:hAnsi="Source Sans Pro" w:cs="Times New Roman"/>
          <w:color w:val="212121"/>
          <w:sz w:val="26"/>
          <w:szCs w:val="26"/>
        </w:rPr>
        <w:t> Accessed May 21, 2025, from </w:t>
      </w:r>
      <w:hyperlink r:id="rId27" w:tgtFrame="_blank" w:tooltip="(opens in a new window)" w:history="1">
        <w:r w:rsidRPr="00CC18E2">
          <w:rPr>
            <w:rFonts w:ascii="Source Sans Pro" w:eastAsia="Times New Roman" w:hAnsi="Source Sans Pro" w:cs="Times New Roman"/>
            <w:color w:val="0071BC"/>
            <w:sz w:val="26"/>
            <w:szCs w:val="26"/>
            <w:u w:val="single"/>
          </w:rPr>
          <w:t>https://www.ncei.noaa.gov/access/monitoring/monthly-report/global/202413</w:t>
        </w:r>
      </w:hyperlink>
      <w:r w:rsidRPr="00CC18E2">
        <w:rPr>
          <w:rFonts w:ascii="Source Sans Pro" w:eastAsia="Times New Roman" w:hAnsi="Source Sans Pro" w:cs="Times New Roman"/>
          <w:color w:val="212121"/>
          <w:sz w:val="26"/>
          <w:szCs w:val="26"/>
        </w:rPr>
        <w:t>.</w:t>
      </w:r>
    </w:p>
    <w:p w14:paraId="20A2512B"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IPCC, 2021: Summary for Policymakers. In: Climate Change 2021: The Physical Science Basis. Contribution of Working Group I to the Sixth Assessment Report of the Intergovernmental Panel on Climate Change [Masson-</w:t>
      </w:r>
      <w:proofErr w:type="spellStart"/>
      <w:r w:rsidRPr="00CC18E2">
        <w:rPr>
          <w:rFonts w:ascii="Source Sans Pro" w:eastAsia="Times New Roman" w:hAnsi="Source Sans Pro" w:cs="Times New Roman"/>
          <w:color w:val="212121"/>
          <w:sz w:val="26"/>
          <w:szCs w:val="26"/>
        </w:rPr>
        <w:t>Delmotte</w:t>
      </w:r>
      <w:proofErr w:type="spellEnd"/>
      <w:r w:rsidRPr="00CC18E2">
        <w:rPr>
          <w:rFonts w:ascii="Source Sans Pro" w:eastAsia="Times New Roman" w:hAnsi="Source Sans Pro" w:cs="Times New Roman"/>
          <w:color w:val="212121"/>
          <w:sz w:val="26"/>
          <w:szCs w:val="26"/>
        </w:rPr>
        <w:t xml:space="preserve">, V., P. </w:t>
      </w:r>
      <w:proofErr w:type="spellStart"/>
      <w:r w:rsidRPr="00CC18E2">
        <w:rPr>
          <w:rFonts w:ascii="Source Sans Pro" w:eastAsia="Times New Roman" w:hAnsi="Source Sans Pro" w:cs="Times New Roman"/>
          <w:color w:val="212121"/>
          <w:sz w:val="26"/>
          <w:szCs w:val="26"/>
        </w:rPr>
        <w:t>Zhai</w:t>
      </w:r>
      <w:proofErr w:type="spellEnd"/>
      <w:r w:rsidRPr="00CC18E2">
        <w:rPr>
          <w:rFonts w:ascii="Source Sans Pro" w:eastAsia="Times New Roman" w:hAnsi="Source Sans Pro" w:cs="Times New Roman"/>
          <w:color w:val="212121"/>
          <w:sz w:val="26"/>
          <w:szCs w:val="26"/>
        </w:rPr>
        <w:t xml:space="preserve">, A. Pirani, S.L. Connors, C. </w:t>
      </w:r>
      <w:proofErr w:type="spellStart"/>
      <w:r w:rsidRPr="00CC18E2">
        <w:rPr>
          <w:rFonts w:ascii="Source Sans Pro" w:eastAsia="Times New Roman" w:hAnsi="Source Sans Pro" w:cs="Times New Roman"/>
          <w:color w:val="212121"/>
          <w:sz w:val="26"/>
          <w:szCs w:val="26"/>
        </w:rPr>
        <w:t>Péan</w:t>
      </w:r>
      <w:proofErr w:type="spellEnd"/>
      <w:r w:rsidRPr="00CC18E2">
        <w:rPr>
          <w:rFonts w:ascii="Source Sans Pro" w:eastAsia="Times New Roman" w:hAnsi="Source Sans Pro" w:cs="Times New Roman"/>
          <w:color w:val="212121"/>
          <w:sz w:val="26"/>
          <w:szCs w:val="26"/>
        </w:rPr>
        <w:t xml:space="preserve">, S. Berger, N. </w:t>
      </w:r>
      <w:proofErr w:type="spellStart"/>
      <w:r w:rsidRPr="00CC18E2">
        <w:rPr>
          <w:rFonts w:ascii="Source Sans Pro" w:eastAsia="Times New Roman" w:hAnsi="Source Sans Pro" w:cs="Times New Roman"/>
          <w:color w:val="212121"/>
          <w:sz w:val="26"/>
          <w:szCs w:val="26"/>
        </w:rPr>
        <w:t>Caud</w:t>
      </w:r>
      <w:proofErr w:type="spellEnd"/>
      <w:r w:rsidRPr="00CC18E2">
        <w:rPr>
          <w:rFonts w:ascii="Source Sans Pro" w:eastAsia="Times New Roman" w:hAnsi="Source Sans Pro" w:cs="Times New Roman"/>
          <w:color w:val="212121"/>
          <w:sz w:val="26"/>
          <w:szCs w:val="26"/>
        </w:rPr>
        <w:t xml:space="preserve">, Y. Chen, L. Goldfarb, M.I. </w:t>
      </w:r>
      <w:proofErr w:type="spellStart"/>
      <w:r w:rsidRPr="00CC18E2">
        <w:rPr>
          <w:rFonts w:ascii="Source Sans Pro" w:eastAsia="Times New Roman" w:hAnsi="Source Sans Pro" w:cs="Times New Roman"/>
          <w:color w:val="212121"/>
          <w:sz w:val="26"/>
          <w:szCs w:val="26"/>
        </w:rPr>
        <w:t>Gomis</w:t>
      </w:r>
      <w:proofErr w:type="spellEnd"/>
      <w:r w:rsidRPr="00CC18E2">
        <w:rPr>
          <w:rFonts w:ascii="Source Sans Pro" w:eastAsia="Times New Roman" w:hAnsi="Source Sans Pro" w:cs="Times New Roman"/>
          <w:color w:val="212121"/>
          <w:sz w:val="26"/>
          <w:szCs w:val="26"/>
        </w:rPr>
        <w:t xml:space="preserve">, M. Huang, K. </w:t>
      </w:r>
      <w:proofErr w:type="spellStart"/>
      <w:r w:rsidRPr="00CC18E2">
        <w:rPr>
          <w:rFonts w:ascii="Source Sans Pro" w:eastAsia="Times New Roman" w:hAnsi="Source Sans Pro" w:cs="Times New Roman"/>
          <w:color w:val="212121"/>
          <w:sz w:val="26"/>
          <w:szCs w:val="26"/>
        </w:rPr>
        <w:t>Leitzell</w:t>
      </w:r>
      <w:proofErr w:type="spellEnd"/>
      <w:r w:rsidRPr="00CC18E2">
        <w:rPr>
          <w:rFonts w:ascii="Source Sans Pro" w:eastAsia="Times New Roman" w:hAnsi="Source Sans Pro" w:cs="Times New Roman"/>
          <w:color w:val="212121"/>
          <w:sz w:val="26"/>
          <w:szCs w:val="26"/>
        </w:rPr>
        <w:t xml:space="preserve">, E. </w:t>
      </w:r>
      <w:proofErr w:type="spellStart"/>
      <w:r w:rsidRPr="00CC18E2">
        <w:rPr>
          <w:rFonts w:ascii="Source Sans Pro" w:eastAsia="Times New Roman" w:hAnsi="Source Sans Pro" w:cs="Times New Roman"/>
          <w:color w:val="212121"/>
          <w:sz w:val="26"/>
          <w:szCs w:val="26"/>
        </w:rPr>
        <w:t>Lonnoy</w:t>
      </w:r>
      <w:proofErr w:type="spellEnd"/>
      <w:r w:rsidRPr="00CC18E2">
        <w:rPr>
          <w:rFonts w:ascii="Source Sans Pro" w:eastAsia="Times New Roman" w:hAnsi="Source Sans Pro" w:cs="Times New Roman"/>
          <w:color w:val="212121"/>
          <w:sz w:val="26"/>
          <w:szCs w:val="26"/>
        </w:rPr>
        <w:t xml:space="preserve">, J.B.R. Matthews, T.K. </w:t>
      </w:r>
      <w:proofErr w:type="spellStart"/>
      <w:r w:rsidRPr="00CC18E2">
        <w:rPr>
          <w:rFonts w:ascii="Source Sans Pro" w:eastAsia="Times New Roman" w:hAnsi="Source Sans Pro" w:cs="Times New Roman"/>
          <w:color w:val="212121"/>
          <w:sz w:val="26"/>
          <w:szCs w:val="26"/>
        </w:rPr>
        <w:t>Maycock</w:t>
      </w:r>
      <w:proofErr w:type="spellEnd"/>
      <w:r w:rsidRPr="00CC18E2">
        <w:rPr>
          <w:rFonts w:ascii="Source Sans Pro" w:eastAsia="Times New Roman" w:hAnsi="Source Sans Pro" w:cs="Times New Roman"/>
          <w:color w:val="212121"/>
          <w:sz w:val="26"/>
          <w:szCs w:val="26"/>
        </w:rPr>
        <w:t xml:space="preserve">, T. Waterfield, O. </w:t>
      </w:r>
      <w:proofErr w:type="spellStart"/>
      <w:r w:rsidRPr="00CC18E2">
        <w:rPr>
          <w:rFonts w:ascii="Source Sans Pro" w:eastAsia="Times New Roman" w:hAnsi="Source Sans Pro" w:cs="Times New Roman"/>
          <w:color w:val="212121"/>
          <w:sz w:val="26"/>
          <w:szCs w:val="26"/>
        </w:rPr>
        <w:t>Yelekçi</w:t>
      </w:r>
      <w:proofErr w:type="spellEnd"/>
      <w:r w:rsidRPr="00CC18E2">
        <w:rPr>
          <w:rFonts w:ascii="Source Sans Pro" w:eastAsia="Times New Roman" w:hAnsi="Source Sans Pro" w:cs="Times New Roman"/>
          <w:color w:val="212121"/>
          <w:sz w:val="26"/>
          <w:szCs w:val="26"/>
        </w:rPr>
        <w:t>, R. Yu, and B. Zhou (eds.)]. Cambridge University Press, Cambridge, United Kingdom and New York, NY, USA, pp. 3−32, doi:10.1017/9781009157896.001.</w:t>
      </w:r>
    </w:p>
    <w:p w14:paraId="0E10B29E"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 xml:space="preserve">IPCC, 2023: Summary for Policymakers. In: Climate Change 2023: Synthesis Report. Contribution of Working Groups I, II and III to the Sixth Assessment Report of the Intergovernmental Panel on Climate Change [Core Writing Team, H. Lee and J. Romero (eds.)]. IPCC, Geneva, Switzerland, pp. 1-34, </w:t>
      </w:r>
      <w:proofErr w:type="spellStart"/>
      <w:r w:rsidRPr="00CC18E2">
        <w:rPr>
          <w:rFonts w:ascii="Source Sans Pro" w:eastAsia="Times New Roman" w:hAnsi="Source Sans Pro" w:cs="Times New Roman"/>
          <w:color w:val="212121"/>
          <w:sz w:val="26"/>
          <w:szCs w:val="26"/>
        </w:rPr>
        <w:t>doi</w:t>
      </w:r>
      <w:proofErr w:type="spellEnd"/>
      <w:r w:rsidRPr="00CC18E2">
        <w:rPr>
          <w:rFonts w:ascii="Source Sans Pro" w:eastAsia="Times New Roman" w:hAnsi="Source Sans Pro" w:cs="Times New Roman"/>
          <w:color w:val="212121"/>
          <w:sz w:val="26"/>
          <w:szCs w:val="26"/>
        </w:rPr>
        <w:t>: 10.59327/IPCC/AR6-9789291691647.001</w:t>
      </w:r>
    </w:p>
    <w:p w14:paraId="31A122A1" w14:textId="77777777" w:rsidR="00CC18E2" w:rsidRPr="00CC18E2" w:rsidRDefault="00CC18E2" w:rsidP="00CC18E2">
      <w:pPr>
        <w:shd w:val="clear" w:color="auto" w:fill="FFFFFF"/>
        <w:spacing w:before="100" w:beforeAutospacing="1" w:after="100" w:afterAutospacing="1" w:line="240" w:lineRule="auto"/>
        <w:rPr>
          <w:rFonts w:ascii="Source Sans Pro" w:eastAsia="Times New Roman" w:hAnsi="Source Sans Pro" w:cs="Times New Roman"/>
          <w:color w:val="212121"/>
          <w:sz w:val="26"/>
          <w:szCs w:val="26"/>
        </w:rPr>
      </w:pPr>
      <w:r w:rsidRPr="00CC18E2">
        <w:rPr>
          <w:rFonts w:ascii="Source Sans Pro" w:eastAsia="Times New Roman" w:hAnsi="Source Sans Pro" w:cs="Times New Roman"/>
          <w:color w:val="212121"/>
          <w:sz w:val="26"/>
          <w:szCs w:val="26"/>
        </w:rPr>
        <w:t>USGCRP, 2017: Climate Science Special Report: Fourth National Climate Assessment, Volume I [</w:t>
      </w:r>
      <w:proofErr w:type="spellStart"/>
      <w:r w:rsidRPr="00CC18E2">
        <w:rPr>
          <w:rFonts w:ascii="Source Sans Pro" w:eastAsia="Times New Roman" w:hAnsi="Source Sans Pro" w:cs="Times New Roman"/>
          <w:color w:val="212121"/>
          <w:sz w:val="26"/>
          <w:szCs w:val="26"/>
        </w:rPr>
        <w:t>Wuebbles</w:t>
      </w:r>
      <w:proofErr w:type="spellEnd"/>
      <w:r w:rsidRPr="00CC18E2">
        <w:rPr>
          <w:rFonts w:ascii="Source Sans Pro" w:eastAsia="Times New Roman" w:hAnsi="Source Sans Pro" w:cs="Times New Roman"/>
          <w:color w:val="212121"/>
          <w:sz w:val="26"/>
          <w:szCs w:val="26"/>
        </w:rPr>
        <w:t xml:space="preserve">, D.J., D.W. Fahey, K.A. Hibbard, D.J. Dokken, B.C. Stewart, and T.K. </w:t>
      </w:r>
      <w:proofErr w:type="spellStart"/>
      <w:r w:rsidRPr="00CC18E2">
        <w:rPr>
          <w:rFonts w:ascii="Source Sans Pro" w:eastAsia="Times New Roman" w:hAnsi="Source Sans Pro" w:cs="Times New Roman"/>
          <w:color w:val="212121"/>
          <w:sz w:val="26"/>
          <w:szCs w:val="26"/>
        </w:rPr>
        <w:t>Maycock</w:t>
      </w:r>
      <w:proofErr w:type="spellEnd"/>
      <w:r w:rsidRPr="00CC18E2">
        <w:rPr>
          <w:rFonts w:ascii="Source Sans Pro" w:eastAsia="Times New Roman" w:hAnsi="Source Sans Pro" w:cs="Times New Roman"/>
          <w:color w:val="212121"/>
          <w:sz w:val="26"/>
          <w:szCs w:val="26"/>
        </w:rPr>
        <w:t xml:space="preserve"> (eds.)]. U.S. Global Change Research Program, Washington, DC, USA, 470 pp., </w:t>
      </w:r>
      <w:proofErr w:type="spellStart"/>
      <w:r w:rsidRPr="00CC18E2">
        <w:rPr>
          <w:rFonts w:ascii="Source Sans Pro" w:eastAsia="Times New Roman" w:hAnsi="Source Sans Pro" w:cs="Times New Roman"/>
          <w:color w:val="212121"/>
          <w:sz w:val="26"/>
          <w:szCs w:val="26"/>
        </w:rPr>
        <w:t>doi</w:t>
      </w:r>
      <w:proofErr w:type="spellEnd"/>
      <w:r w:rsidRPr="00CC18E2">
        <w:rPr>
          <w:rFonts w:ascii="Source Sans Pro" w:eastAsia="Times New Roman" w:hAnsi="Source Sans Pro" w:cs="Times New Roman"/>
          <w:color w:val="212121"/>
          <w:sz w:val="26"/>
          <w:szCs w:val="26"/>
        </w:rPr>
        <w:t>: 10.7930/J0J964J6.</w:t>
      </w:r>
    </w:p>
    <w:p w14:paraId="480FF9E8" w14:textId="77777777" w:rsidR="001C77EB" w:rsidRDefault="001C77EB"/>
    <w:sectPr w:rsidR="001C7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Merriweather">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FB6"/>
    <w:multiLevelType w:val="multilevel"/>
    <w:tmpl w:val="80B2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2400F"/>
    <w:multiLevelType w:val="multilevel"/>
    <w:tmpl w:val="687E4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B611D"/>
    <w:multiLevelType w:val="multilevel"/>
    <w:tmpl w:val="B6CAF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A927B3"/>
    <w:multiLevelType w:val="multilevel"/>
    <w:tmpl w:val="689214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8E2"/>
    <w:rsid w:val="001C77EB"/>
    <w:rsid w:val="00CC1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0E18E"/>
  <w15:chartTrackingRefBased/>
  <w15:docId w15:val="{CEE7FB97-A047-4876-917B-C06F21A9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C18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C18E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CC18E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8E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C18E2"/>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CC18E2"/>
    <w:rPr>
      <w:rFonts w:ascii="Times New Roman" w:eastAsia="Times New Roman" w:hAnsi="Times New Roman" w:cs="Times New Roman"/>
      <w:b/>
      <w:bCs/>
      <w:sz w:val="20"/>
      <w:szCs w:val="20"/>
    </w:rPr>
  </w:style>
  <w:style w:type="character" w:customStyle="1" w:styleId="metadataitem">
    <w:name w:val="metadata__item"/>
    <w:basedOn w:val="DefaultParagraphFont"/>
    <w:rsid w:val="00CC18E2"/>
  </w:style>
  <w:style w:type="character" w:customStyle="1" w:styleId="inner">
    <w:name w:val="inner"/>
    <w:basedOn w:val="DefaultParagraphFont"/>
    <w:rsid w:val="00CC18E2"/>
  </w:style>
  <w:style w:type="paragraph" w:customStyle="1" w:styleId="socialmedia-listicon">
    <w:name w:val="socialmedia-list__icon"/>
    <w:basedOn w:val="Normal"/>
    <w:rsid w:val="00CC18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C18E2"/>
    <w:rPr>
      <w:color w:val="0000FF"/>
      <w:u w:val="single"/>
    </w:rPr>
  </w:style>
  <w:style w:type="character" w:customStyle="1" w:styleId="sr-only">
    <w:name w:val="sr-only"/>
    <w:basedOn w:val="DefaultParagraphFont"/>
    <w:rsid w:val="00CC18E2"/>
  </w:style>
  <w:style w:type="paragraph" w:styleId="NormalWeb">
    <w:name w:val="Normal (Web)"/>
    <w:basedOn w:val="Normal"/>
    <w:uiPriority w:val="99"/>
    <w:semiHidden/>
    <w:unhideWhenUsed/>
    <w:rsid w:val="00CC18E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C18E2"/>
    <w:rPr>
      <w:i/>
      <w:iCs/>
    </w:rPr>
  </w:style>
  <w:style w:type="character" w:styleId="Strong">
    <w:name w:val="Strong"/>
    <w:basedOn w:val="DefaultParagraphFont"/>
    <w:uiPriority w:val="22"/>
    <w:qFormat/>
    <w:rsid w:val="00CC18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8514">
      <w:bodyDiv w:val="1"/>
      <w:marLeft w:val="0"/>
      <w:marRight w:val="0"/>
      <w:marTop w:val="0"/>
      <w:marBottom w:val="0"/>
      <w:divBdr>
        <w:top w:val="none" w:sz="0" w:space="0" w:color="auto"/>
        <w:left w:val="none" w:sz="0" w:space="0" w:color="auto"/>
        <w:bottom w:val="none" w:sz="0" w:space="0" w:color="auto"/>
        <w:right w:val="none" w:sz="0" w:space="0" w:color="auto"/>
      </w:divBdr>
      <w:divsChild>
        <w:div w:id="2076392636">
          <w:marLeft w:val="-225"/>
          <w:marRight w:val="-225"/>
          <w:marTop w:val="0"/>
          <w:marBottom w:val="0"/>
          <w:divBdr>
            <w:top w:val="none" w:sz="0" w:space="0" w:color="auto"/>
            <w:left w:val="none" w:sz="0" w:space="0" w:color="auto"/>
            <w:bottom w:val="none" w:sz="0" w:space="0" w:color="auto"/>
            <w:right w:val="none" w:sz="0" w:space="0" w:color="auto"/>
          </w:divBdr>
          <w:divsChild>
            <w:div w:id="1886868863">
              <w:marLeft w:val="0"/>
              <w:marRight w:val="0"/>
              <w:marTop w:val="0"/>
              <w:marBottom w:val="0"/>
              <w:divBdr>
                <w:top w:val="none" w:sz="0" w:space="0" w:color="auto"/>
                <w:left w:val="none" w:sz="0" w:space="0" w:color="auto"/>
                <w:bottom w:val="none" w:sz="0" w:space="0" w:color="auto"/>
                <w:right w:val="none" w:sz="0" w:space="0" w:color="auto"/>
              </w:divBdr>
              <w:divsChild>
                <w:div w:id="742411858">
                  <w:marLeft w:val="0"/>
                  <w:marRight w:val="0"/>
                  <w:marTop w:val="0"/>
                  <w:marBottom w:val="0"/>
                  <w:divBdr>
                    <w:top w:val="none" w:sz="0" w:space="0" w:color="auto"/>
                    <w:left w:val="none" w:sz="0" w:space="0" w:color="auto"/>
                    <w:bottom w:val="none" w:sz="0" w:space="0" w:color="auto"/>
                    <w:right w:val="none" w:sz="0" w:space="0" w:color="auto"/>
                  </w:divBdr>
                </w:div>
                <w:div w:id="1055814800">
                  <w:marLeft w:val="0"/>
                  <w:marRight w:val="0"/>
                  <w:marTop w:val="0"/>
                  <w:marBottom w:val="0"/>
                  <w:divBdr>
                    <w:top w:val="none" w:sz="0" w:space="0" w:color="auto"/>
                    <w:left w:val="none" w:sz="0" w:space="0" w:color="auto"/>
                    <w:bottom w:val="none" w:sz="0" w:space="0" w:color="auto"/>
                    <w:right w:val="none" w:sz="0" w:space="0" w:color="auto"/>
                  </w:divBdr>
                </w:div>
                <w:div w:id="135729022">
                  <w:marLeft w:val="0"/>
                  <w:marRight w:val="0"/>
                  <w:marTop w:val="0"/>
                  <w:marBottom w:val="0"/>
                  <w:divBdr>
                    <w:top w:val="none" w:sz="0" w:space="0" w:color="auto"/>
                    <w:left w:val="none" w:sz="0" w:space="0" w:color="auto"/>
                    <w:bottom w:val="none" w:sz="0" w:space="0" w:color="auto"/>
                    <w:right w:val="none" w:sz="0" w:space="0" w:color="auto"/>
                  </w:divBdr>
                  <w:divsChild>
                    <w:div w:id="126028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903">
          <w:marLeft w:val="-225"/>
          <w:marRight w:val="-225"/>
          <w:marTop w:val="0"/>
          <w:marBottom w:val="0"/>
          <w:divBdr>
            <w:top w:val="none" w:sz="0" w:space="0" w:color="auto"/>
            <w:left w:val="none" w:sz="0" w:space="0" w:color="auto"/>
            <w:bottom w:val="none" w:sz="0" w:space="0" w:color="auto"/>
            <w:right w:val="none" w:sz="0" w:space="0" w:color="auto"/>
          </w:divBdr>
          <w:divsChild>
            <w:div w:id="1685938915">
              <w:marLeft w:val="0"/>
              <w:marRight w:val="0"/>
              <w:marTop w:val="0"/>
              <w:marBottom w:val="0"/>
              <w:divBdr>
                <w:top w:val="none" w:sz="0" w:space="0" w:color="auto"/>
                <w:left w:val="none" w:sz="0" w:space="0" w:color="auto"/>
                <w:bottom w:val="none" w:sz="0" w:space="0" w:color="auto"/>
                <w:right w:val="none" w:sz="0" w:space="0" w:color="auto"/>
              </w:divBdr>
            </w:div>
            <w:div w:id="1432360903">
              <w:marLeft w:val="0"/>
              <w:marRight w:val="0"/>
              <w:marTop w:val="0"/>
              <w:marBottom w:val="0"/>
              <w:divBdr>
                <w:top w:val="none" w:sz="0" w:space="0" w:color="auto"/>
                <w:left w:val="none" w:sz="0" w:space="0" w:color="auto"/>
                <w:bottom w:val="none" w:sz="0" w:space="0" w:color="auto"/>
                <w:right w:val="none" w:sz="0" w:space="0" w:color="auto"/>
              </w:divBdr>
            </w:div>
            <w:div w:id="1152914389">
              <w:marLeft w:val="0"/>
              <w:marRight w:val="0"/>
              <w:marTop w:val="0"/>
              <w:marBottom w:val="0"/>
              <w:divBdr>
                <w:top w:val="none" w:sz="0" w:space="0" w:color="auto"/>
                <w:left w:val="none" w:sz="0" w:space="0" w:color="auto"/>
                <w:bottom w:val="none" w:sz="0" w:space="0" w:color="auto"/>
                <w:right w:val="none" w:sz="0" w:space="0" w:color="auto"/>
              </w:divBdr>
              <w:divsChild>
                <w:div w:id="1032420466">
                  <w:marLeft w:val="0"/>
                  <w:marRight w:val="0"/>
                  <w:marTop w:val="0"/>
                  <w:marBottom w:val="0"/>
                  <w:divBdr>
                    <w:top w:val="none" w:sz="0" w:space="0" w:color="auto"/>
                    <w:left w:val="none" w:sz="0" w:space="0" w:color="auto"/>
                    <w:bottom w:val="none" w:sz="0" w:space="0" w:color="auto"/>
                    <w:right w:val="none" w:sz="0" w:space="0" w:color="auto"/>
                  </w:divBdr>
                  <w:divsChild>
                    <w:div w:id="1491168522">
                      <w:marLeft w:val="0"/>
                      <w:marRight w:val="0"/>
                      <w:marTop w:val="0"/>
                      <w:marBottom w:val="0"/>
                      <w:divBdr>
                        <w:top w:val="none" w:sz="0" w:space="0" w:color="auto"/>
                        <w:left w:val="none" w:sz="0" w:space="0" w:color="auto"/>
                        <w:bottom w:val="none" w:sz="0" w:space="0" w:color="auto"/>
                        <w:right w:val="none" w:sz="0" w:space="0" w:color="auto"/>
                      </w:divBdr>
                      <w:divsChild>
                        <w:div w:id="1975719974">
                          <w:marLeft w:val="0"/>
                          <w:marRight w:val="0"/>
                          <w:marTop w:val="0"/>
                          <w:marBottom w:val="0"/>
                          <w:divBdr>
                            <w:top w:val="none" w:sz="0" w:space="0" w:color="auto"/>
                            <w:left w:val="none" w:sz="0" w:space="0" w:color="auto"/>
                            <w:bottom w:val="none" w:sz="0" w:space="0" w:color="auto"/>
                            <w:right w:val="none" w:sz="0" w:space="0" w:color="auto"/>
                          </w:divBdr>
                          <w:divsChild>
                            <w:div w:id="1446734315">
                              <w:marLeft w:val="0"/>
                              <w:marRight w:val="0"/>
                              <w:marTop w:val="0"/>
                              <w:marBottom w:val="0"/>
                              <w:divBdr>
                                <w:top w:val="none" w:sz="0" w:space="0" w:color="auto"/>
                                <w:left w:val="none" w:sz="0" w:space="0" w:color="auto"/>
                                <w:bottom w:val="none" w:sz="0" w:space="0" w:color="auto"/>
                                <w:right w:val="none" w:sz="0" w:space="0" w:color="auto"/>
                              </w:divBdr>
                              <w:divsChild>
                                <w:div w:id="89609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943858">
                          <w:marLeft w:val="0"/>
                          <w:marRight w:val="0"/>
                          <w:marTop w:val="0"/>
                          <w:marBottom w:val="0"/>
                          <w:divBdr>
                            <w:top w:val="none" w:sz="0" w:space="0" w:color="auto"/>
                            <w:left w:val="none" w:sz="0" w:space="0" w:color="auto"/>
                            <w:bottom w:val="none" w:sz="0" w:space="0" w:color="auto"/>
                            <w:right w:val="none" w:sz="0" w:space="0" w:color="auto"/>
                          </w:divBdr>
                        </w:div>
                        <w:div w:id="938872430">
                          <w:marLeft w:val="0"/>
                          <w:marRight w:val="0"/>
                          <w:marTop w:val="0"/>
                          <w:marBottom w:val="0"/>
                          <w:divBdr>
                            <w:top w:val="none" w:sz="0" w:space="0" w:color="auto"/>
                            <w:left w:val="none" w:sz="0" w:space="0" w:color="auto"/>
                            <w:bottom w:val="none" w:sz="0" w:space="0" w:color="auto"/>
                            <w:right w:val="none" w:sz="0" w:space="0" w:color="auto"/>
                          </w:divBdr>
                        </w:div>
                        <w:div w:id="1645551165">
                          <w:marLeft w:val="0"/>
                          <w:marRight w:val="0"/>
                          <w:marTop w:val="0"/>
                          <w:marBottom w:val="0"/>
                          <w:divBdr>
                            <w:top w:val="none" w:sz="0" w:space="0" w:color="auto"/>
                            <w:left w:val="none" w:sz="0" w:space="0" w:color="auto"/>
                            <w:bottom w:val="none" w:sz="0" w:space="0" w:color="auto"/>
                            <w:right w:val="none" w:sz="0" w:space="0" w:color="auto"/>
                          </w:divBdr>
                        </w:div>
                        <w:div w:id="176971072">
                          <w:marLeft w:val="0"/>
                          <w:marRight w:val="0"/>
                          <w:marTop w:val="0"/>
                          <w:marBottom w:val="0"/>
                          <w:divBdr>
                            <w:top w:val="none" w:sz="0" w:space="0" w:color="auto"/>
                            <w:left w:val="none" w:sz="0" w:space="0" w:color="auto"/>
                            <w:bottom w:val="none" w:sz="0" w:space="0" w:color="auto"/>
                            <w:right w:val="none" w:sz="0" w:space="0" w:color="auto"/>
                          </w:divBdr>
                        </w:div>
                        <w:div w:id="211969521">
                          <w:blockQuote w:val="1"/>
                          <w:marLeft w:val="720"/>
                          <w:marRight w:val="720"/>
                          <w:marTop w:val="100"/>
                          <w:marBottom w:val="100"/>
                          <w:divBdr>
                            <w:top w:val="none" w:sz="0" w:space="0" w:color="auto"/>
                            <w:left w:val="single" w:sz="36" w:space="0" w:color="D6D7D9"/>
                            <w:bottom w:val="none" w:sz="0" w:space="0" w:color="auto"/>
                            <w:right w:val="none" w:sz="0" w:space="0" w:color="auto"/>
                          </w:divBdr>
                        </w:div>
                        <w:div w:id="1897279596">
                          <w:blockQuote w:val="1"/>
                          <w:marLeft w:val="720"/>
                          <w:marRight w:val="720"/>
                          <w:marTop w:val="100"/>
                          <w:marBottom w:val="100"/>
                          <w:divBdr>
                            <w:top w:val="none" w:sz="0" w:space="0" w:color="auto"/>
                            <w:left w:val="single" w:sz="36" w:space="0" w:color="D6D7D9"/>
                            <w:bottom w:val="none" w:sz="0" w:space="0" w:color="auto"/>
                            <w:right w:val="none" w:sz="0" w:space="0" w:color="auto"/>
                          </w:divBdr>
                        </w:div>
                        <w:div w:id="1147937441">
                          <w:marLeft w:val="0"/>
                          <w:marRight w:val="0"/>
                          <w:marTop w:val="0"/>
                          <w:marBottom w:val="0"/>
                          <w:divBdr>
                            <w:top w:val="none" w:sz="0" w:space="0" w:color="auto"/>
                            <w:left w:val="none" w:sz="0" w:space="0" w:color="auto"/>
                            <w:bottom w:val="none" w:sz="0" w:space="0" w:color="auto"/>
                            <w:right w:val="none" w:sz="0" w:space="0" w:color="auto"/>
                          </w:divBdr>
                        </w:div>
                        <w:div w:id="3741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thobservatory.nasa.gov/features/EnergyBalance" TargetMode="External"/><Relationship Id="rId13" Type="http://schemas.openxmlformats.org/officeDocument/2006/relationships/hyperlink" Target="https://www.climate.gov/media/16968" TargetMode="External"/><Relationship Id="rId18" Type="http://schemas.openxmlformats.org/officeDocument/2006/relationships/image" Target="media/image3.png"/><Relationship Id="rId26" Type="http://schemas.openxmlformats.org/officeDocument/2006/relationships/hyperlink" Target="https://www.ncei.noaa.gov/access/monitoring/monthly-report/global/202413" TargetMode="External"/><Relationship Id="rId3" Type="http://schemas.openxmlformats.org/officeDocument/2006/relationships/settings" Target="settings.xml"/><Relationship Id="rId21" Type="http://schemas.openxmlformats.org/officeDocument/2006/relationships/hyperlink" Target="https://www.ncei.noaa.gov/access/monitoring/climate-at-a-glance/global" TargetMode="External"/><Relationship Id="rId7" Type="http://schemas.openxmlformats.org/officeDocument/2006/relationships/hyperlink" Target="https://www.ncei.noaa.gov/access/monitoring/monthly-report/global/202413" TargetMode="External"/><Relationship Id="rId12" Type="http://schemas.openxmlformats.org/officeDocument/2006/relationships/hyperlink" Target="https://www.ncei.noaa.gov/access/monitoring/monthly-report/global/202113" TargetMode="External"/><Relationship Id="rId17" Type="http://schemas.openxmlformats.org/officeDocument/2006/relationships/hyperlink" Target="https://www.climate.gov/media/12886" TargetMode="External"/><Relationship Id="rId25" Type="http://schemas.openxmlformats.org/officeDocument/2006/relationships/hyperlink" Target="https://globalcarbonbudget.org/fossil-fuel-co2-emissions-increase-again-in-2024/" TargetMode="External"/><Relationship Id="rId2" Type="http://schemas.openxmlformats.org/officeDocument/2006/relationships/styles" Target="styles.xml"/><Relationship Id="rId16" Type="http://schemas.openxmlformats.org/officeDocument/2006/relationships/hyperlink" Target="https://globalcarbonbudget.org/fossil-co2-emissions-at-record-high-in-2023/" TargetMode="External"/><Relationship Id="rId20" Type="http://schemas.openxmlformats.org/officeDocument/2006/relationships/hyperlink" Target="https://science2017.globalchange.gov/chapter/executive-summar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climate.gov/maps-data/primer/climate-data-primer" TargetMode="External"/><Relationship Id="rId24" Type="http://schemas.openxmlformats.org/officeDocument/2006/relationships/hyperlink" Target="https://globalcarbonbudget.org/fossil-fuel-co2-emissions-increase-again-in-2024/" TargetMode="External"/><Relationship Id="rId5" Type="http://schemas.openxmlformats.org/officeDocument/2006/relationships/hyperlink" Target="https://www.ncei.noaa.gov/access/monitoring/monthly-report/global/202413" TargetMode="External"/><Relationship Id="rId15" Type="http://schemas.openxmlformats.org/officeDocument/2006/relationships/hyperlink" Target="https://www.ipcc.ch/report/ar6/syr/downloads/report/IPCC_AR6_SYR_SPM.pdf" TargetMode="External"/><Relationship Id="rId23" Type="http://schemas.openxmlformats.org/officeDocument/2006/relationships/hyperlink" Target="https://crt-climate-explorer.nemac.org/" TargetMode="External"/><Relationship Id="rId28" Type="http://schemas.openxmlformats.org/officeDocument/2006/relationships/fontTable" Target="fontTable.xml"/><Relationship Id="rId10" Type="http://schemas.openxmlformats.org/officeDocument/2006/relationships/hyperlink" Target="https://www.climate.gov/media/14771" TargetMode="External"/><Relationship Id="rId19" Type="http://schemas.openxmlformats.org/officeDocument/2006/relationships/hyperlink" Target="https://science2017.globalchange.gov/chapter/executive-summary" TargetMode="External"/><Relationship Id="rId4" Type="http://schemas.openxmlformats.org/officeDocument/2006/relationships/webSettings" Target="webSettings.xml"/><Relationship Id="rId9" Type="http://schemas.openxmlformats.org/officeDocument/2006/relationships/hyperlink" Target="https://www.climate.gov/news-features/understanding-climate/climate-change-annual-greenhouse-gas-index" TargetMode="External"/><Relationship Id="rId14" Type="http://schemas.openxmlformats.org/officeDocument/2006/relationships/image" Target="media/image2.png"/><Relationship Id="rId22" Type="http://schemas.openxmlformats.org/officeDocument/2006/relationships/hyperlink" Target="https://www.ncei.noaa.gov/access/monitoring/us-trends/" TargetMode="External"/><Relationship Id="rId27" Type="http://schemas.openxmlformats.org/officeDocument/2006/relationships/hyperlink" Target="https://www.ncei.noaa.gov/access/monitoring/monthly-report/global/2024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1889</Words>
  <Characters>10770</Characters>
  <Application>Microsoft Office Word</Application>
  <DocSecurity>0</DocSecurity>
  <Lines>89</Lines>
  <Paragraphs>25</Paragraphs>
  <ScaleCrop>false</ScaleCrop>
  <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Raskin</dc:creator>
  <cp:keywords/>
  <dc:description/>
  <cp:lastModifiedBy>Sarah Raskin</cp:lastModifiedBy>
  <cp:revision>1</cp:revision>
  <dcterms:created xsi:type="dcterms:W3CDTF">2026-01-29T22:14:00Z</dcterms:created>
  <dcterms:modified xsi:type="dcterms:W3CDTF">2026-01-29T22:18:00Z</dcterms:modified>
</cp:coreProperties>
</file>